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0" w:firstLineChars="0"/>
        <w:jc w:val="left"/>
        <w:textAlignment w:val="auto"/>
        <w:rPr>
          <w:rFonts w:hint="eastAsia" w:ascii="Arial Unicode MS" w:hAnsi="Arial Unicode MS" w:eastAsia="Arial Unicode MS" w:cs="Arial Unicode MS"/>
          <w:b w:val="0"/>
          <w:bCs w:val="0"/>
          <w:color w:val="auto"/>
          <w:sz w:val="44"/>
          <w:szCs w:val="44"/>
          <w:u w:val="none"/>
          <w:lang w:val="en-US" w:eastAsia="zh-CN"/>
        </w:rPr>
      </w:pPr>
      <w:r>
        <w:rPr>
          <w:rFonts w:hint="eastAsia" w:ascii="黑体" w:hAnsi="黑体" w:eastAsia="黑体" w:cs="黑体"/>
          <w:b w:val="0"/>
          <w:bCs w:val="0"/>
          <w:color w:val="auto"/>
          <w:sz w:val="32"/>
          <w:szCs w:val="32"/>
        </w:rPr>
        <w:t>附</w:t>
      </w:r>
      <w:r>
        <w:rPr>
          <w:rFonts w:hint="eastAsia" w:ascii="黑体" w:hAnsi="黑体" w:cs="黑体"/>
          <w:b w:val="0"/>
          <w:bCs w:val="0"/>
          <w:color w:val="auto"/>
          <w:sz w:val="32"/>
          <w:szCs w:val="32"/>
          <w:lang w:val="en-US" w:eastAsia="zh-CN"/>
        </w:rPr>
        <w:t>件</w:t>
      </w:r>
      <w:r>
        <w:rPr>
          <w:rFonts w:hint="eastAsia" w:ascii="黑体" w:hAnsi="黑体" w:eastAsia="黑体" w:cs="黑体"/>
          <w:b w:val="0"/>
          <w:bCs w:val="0"/>
          <w:color w:val="auto"/>
          <w:sz w:val="32"/>
          <w:szCs w:val="32"/>
          <w:lang w:val="en-US" w:eastAsia="zh-CN"/>
        </w:rPr>
        <w:t xml:space="preserve">6  </w:t>
      </w:r>
      <w:r>
        <w:rPr>
          <w:rFonts w:hint="eastAsia" w:ascii="Times New Roman" w:hAnsi="Times New Roman" w:eastAsia="仿宋" w:cs="Times New Roman"/>
          <w:b/>
          <w:bCs w:val="0"/>
          <w:color w:val="auto"/>
          <w:sz w:val="28"/>
          <w:szCs w:val="28"/>
          <w:lang w:val="en-US" w:eastAsia="zh-CN"/>
        </w:rPr>
        <w:t xml:space="preserve">                  </w:t>
      </w:r>
      <w:r>
        <w:rPr>
          <w:rFonts w:hint="eastAsia" w:ascii="Times New Roman" w:hAnsi="Times New Roman" w:eastAsia="仿宋" w:cs="Times New Roman"/>
          <w:b/>
          <w:bCs w:val="0"/>
          <w:color w:val="auto"/>
          <w:sz w:val="28"/>
          <w:szCs w:val="28"/>
          <w:u w:val="none"/>
          <w:lang w:val="en-US" w:eastAsia="zh-CN"/>
        </w:rPr>
        <w:t xml:space="preserve"> </w:t>
      </w:r>
      <w:r>
        <w:rPr>
          <w:rFonts w:hint="eastAsia" w:ascii="Arial Unicode MS" w:hAnsi="Arial Unicode MS" w:eastAsia="Arial Unicode MS" w:cs="Arial Unicode MS"/>
          <w:b w:val="0"/>
          <w:bCs w:val="0"/>
          <w:color w:val="auto"/>
          <w:sz w:val="44"/>
          <w:szCs w:val="44"/>
          <w:u w:val="none"/>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eastAsia" w:ascii="方正小标宋_GBK" w:hAnsi="方正小标宋_GBK" w:eastAsia="方正小标宋_GBK" w:cs="方正小标宋_GBK"/>
          <w:color w:val="auto"/>
          <w:kern w:val="2"/>
          <w:sz w:val="36"/>
          <w:szCs w:val="36"/>
          <w:lang w:val="en-US" w:eastAsia="zh-CN" w:bidi="ar-SA"/>
        </w:rPr>
      </w:pPr>
      <w:r>
        <w:rPr>
          <w:rFonts w:hint="eastAsia" w:ascii="方正小标宋_GBK" w:hAnsi="方正小标宋_GBK" w:eastAsia="方正小标宋_GBK" w:cs="方正小标宋_GBK"/>
          <w:color w:val="auto"/>
          <w:kern w:val="2"/>
          <w:sz w:val="36"/>
          <w:szCs w:val="36"/>
          <w:lang w:val="en-US" w:eastAsia="zh-CN" w:bidi="ar-SA"/>
        </w:rPr>
        <w:t>晋城市供热突发事件现场指挥部组成及职责</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482"/>
        <w:gridCol w:w="2109"/>
        <w:gridCol w:w="4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4" w:type="dxa"/>
            <w:noWrap w:val="0"/>
            <w:vAlign w:val="center"/>
          </w:tcPr>
          <w:p>
            <w:pPr>
              <w:pStyle w:val="2"/>
              <w:adjustRightInd w:val="0"/>
              <w:snapToGrid w:val="0"/>
              <w:spacing w:beforeLines="0" w:afterLines="0" w:line="300" w:lineRule="exact"/>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eastAsia="zh-CN"/>
              </w:rPr>
              <w:t>部门</w:t>
            </w:r>
            <w:r>
              <w:rPr>
                <w:rFonts w:hint="eastAsia" w:ascii="黑体" w:hAnsi="黑体" w:eastAsia="黑体" w:cs="黑体"/>
                <w:b w:val="0"/>
                <w:bCs w:val="0"/>
                <w:color w:val="auto"/>
                <w:sz w:val="24"/>
                <w:szCs w:val="24"/>
                <w:vertAlign w:val="baseline"/>
                <w:lang w:val="en-US" w:eastAsia="zh-CN"/>
              </w:rPr>
              <w:t>/工作组</w:t>
            </w:r>
          </w:p>
        </w:tc>
        <w:tc>
          <w:tcPr>
            <w:tcW w:w="1482" w:type="dxa"/>
            <w:noWrap w:val="0"/>
            <w:vAlign w:val="center"/>
          </w:tcPr>
          <w:p>
            <w:pPr>
              <w:pStyle w:val="2"/>
              <w:adjustRightInd w:val="0"/>
              <w:snapToGrid w:val="0"/>
              <w:spacing w:beforeLines="0" w:afterLines="0" w:line="300" w:lineRule="exact"/>
              <w:jc w:val="center"/>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val="0"/>
                <w:bCs w:val="0"/>
                <w:color w:val="auto"/>
                <w:sz w:val="24"/>
                <w:szCs w:val="24"/>
                <w:vertAlign w:val="baseline"/>
                <w:lang w:eastAsia="zh-CN"/>
              </w:rPr>
              <w:t>牵头单位</w:t>
            </w:r>
          </w:p>
        </w:tc>
        <w:tc>
          <w:tcPr>
            <w:tcW w:w="2109" w:type="dxa"/>
            <w:noWrap w:val="0"/>
            <w:vAlign w:val="center"/>
          </w:tcPr>
          <w:p>
            <w:pPr>
              <w:pStyle w:val="2"/>
              <w:adjustRightInd w:val="0"/>
              <w:snapToGrid w:val="0"/>
              <w:spacing w:beforeLines="0" w:afterLines="0" w:line="300" w:lineRule="exact"/>
              <w:jc w:val="center"/>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val="0"/>
                <w:bCs w:val="0"/>
                <w:color w:val="auto"/>
                <w:sz w:val="24"/>
                <w:szCs w:val="24"/>
                <w:vertAlign w:val="baseline"/>
                <w:lang w:eastAsia="zh-CN"/>
              </w:rPr>
              <w:t>组成单位</w:t>
            </w:r>
          </w:p>
        </w:tc>
        <w:tc>
          <w:tcPr>
            <w:tcW w:w="4226" w:type="dxa"/>
            <w:noWrap w:val="0"/>
            <w:vAlign w:val="center"/>
          </w:tcPr>
          <w:p>
            <w:pPr>
              <w:pStyle w:val="2"/>
              <w:adjustRightInd w:val="0"/>
              <w:snapToGrid w:val="0"/>
              <w:spacing w:beforeLines="0" w:afterLines="0" w:line="300" w:lineRule="exact"/>
              <w:jc w:val="center"/>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val="0"/>
                <w:bCs w:val="0"/>
                <w:color w:val="auto"/>
                <w:sz w:val="24"/>
                <w:szCs w:val="24"/>
                <w:vertAlign w:val="baseline"/>
                <w:lang w:eastAsia="zh-CN"/>
              </w:rPr>
              <w:t>职</w:t>
            </w:r>
            <w:r>
              <w:rPr>
                <w:rFonts w:hint="eastAsia" w:ascii="黑体" w:hAnsi="黑体" w:eastAsia="黑体" w:cs="黑体"/>
                <w:b w:val="0"/>
                <w:bCs w:val="0"/>
                <w:color w:val="auto"/>
                <w:sz w:val="24"/>
                <w:szCs w:val="24"/>
                <w:vertAlign w:val="baseline"/>
                <w:lang w:val="en-US" w:eastAsia="zh-CN"/>
              </w:rPr>
              <w:t xml:space="preserve">    </w:t>
            </w:r>
            <w:r>
              <w:rPr>
                <w:rFonts w:hint="eastAsia" w:ascii="黑体" w:hAnsi="黑体" w:eastAsia="黑体" w:cs="黑体"/>
                <w:b w:val="0"/>
                <w:bCs w:val="0"/>
                <w:color w:val="auto"/>
                <w:sz w:val="24"/>
                <w:szCs w:val="24"/>
                <w:vertAlign w:val="baseline"/>
                <w:lang w:eastAsia="zh-CN"/>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1244"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bookmarkStart w:id="0" w:name="_GoBack"/>
            <w:r>
              <w:rPr>
                <w:rFonts w:hint="eastAsia" w:ascii="仿宋" w:hAnsi="仿宋" w:eastAsia="仿宋" w:cs="仿宋"/>
                <w:b w:val="0"/>
                <w:bCs w:val="0"/>
                <w:color w:val="auto"/>
                <w:kern w:val="2"/>
                <w:sz w:val="24"/>
                <w:szCs w:val="24"/>
                <w:lang w:val="en-US" w:eastAsia="zh-CN" w:bidi="ar-SA"/>
              </w:rPr>
              <w:t>现场</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0" w:firstLineChars="0"/>
              <w:jc w:val="center"/>
              <w:textAlignment w:val="auto"/>
              <w:rPr>
                <w:rFonts w:hint="eastAsia" w:cs="仿宋"/>
                <w:b w:val="0"/>
                <w:bCs w:val="0"/>
                <w:color w:val="auto"/>
                <w:sz w:val="24"/>
                <w:szCs w:val="24"/>
                <w:vertAlign w:val="baseline"/>
                <w:lang w:eastAsia="zh-CN"/>
              </w:rPr>
            </w:pPr>
            <w:r>
              <w:rPr>
                <w:rFonts w:hint="eastAsia" w:ascii="仿宋" w:hAnsi="仿宋" w:eastAsia="仿宋" w:cs="仿宋"/>
                <w:b w:val="0"/>
                <w:bCs w:val="0"/>
                <w:color w:val="auto"/>
                <w:kern w:val="2"/>
                <w:sz w:val="24"/>
                <w:szCs w:val="24"/>
                <w:lang w:val="en-US" w:eastAsia="zh-CN" w:bidi="ar-SA"/>
              </w:rPr>
              <w:t>指挥部</w:t>
            </w:r>
          </w:p>
        </w:tc>
        <w:tc>
          <w:tcPr>
            <w:tcW w:w="1482" w:type="dxa"/>
            <w:noWrap w:val="0"/>
            <w:vAlign w:val="center"/>
          </w:tcPr>
          <w:p>
            <w:pPr>
              <w:pStyle w:val="2"/>
              <w:adjustRightInd w:val="0"/>
              <w:snapToGrid w:val="0"/>
              <w:spacing w:beforeLines="0" w:afterLines="0" w:line="300" w:lineRule="exact"/>
              <w:jc w:val="center"/>
              <w:rPr>
                <w:rFonts w:hint="eastAsia" w:cs="仿宋"/>
                <w:b w:val="0"/>
                <w:bCs w:val="0"/>
                <w:color w:val="auto"/>
                <w:sz w:val="24"/>
                <w:szCs w:val="24"/>
                <w:vertAlign w:val="baseline"/>
                <w:lang w:val="en-US" w:eastAsia="zh-CN"/>
              </w:rPr>
            </w:pPr>
            <w:r>
              <w:rPr>
                <w:rFonts w:hint="eastAsia" w:cs="仿宋"/>
                <w:b w:val="0"/>
                <w:bCs w:val="0"/>
                <w:color w:val="auto"/>
                <w:sz w:val="24"/>
                <w:szCs w:val="24"/>
                <w:vertAlign w:val="baseline"/>
                <w:lang w:val="en-US" w:eastAsia="zh-CN"/>
              </w:rPr>
              <w:t>/</w:t>
            </w:r>
          </w:p>
        </w:tc>
        <w:tc>
          <w:tcPr>
            <w:tcW w:w="2109" w:type="dxa"/>
            <w:noWrap w:val="0"/>
            <w:vAlign w:val="center"/>
          </w:tcPr>
          <w:p>
            <w:pPr>
              <w:pStyle w:val="2"/>
              <w:adjustRightInd w:val="0"/>
              <w:snapToGrid w:val="0"/>
              <w:spacing w:beforeLines="0" w:afterLines="0" w:line="300" w:lineRule="exact"/>
              <w:jc w:val="center"/>
              <w:rPr>
                <w:rFonts w:hint="eastAsia" w:cs="仿宋"/>
                <w:b w:val="0"/>
                <w:bCs w:val="0"/>
                <w:color w:val="auto"/>
                <w:sz w:val="24"/>
                <w:szCs w:val="24"/>
                <w:vertAlign w:val="baseline"/>
                <w:lang w:val="en-US" w:eastAsia="zh-CN"/>
              </w:rPr>
            </w:pPr>
            <w:r>
              <w:rPr>
                <w:rFonts w:hint="eastAsia" w:cs="仿宋"/>
                <w:b w:val="0"/>
                <w:bCs w:val="0"/>
                <w:color w:val="auto"/>
                <w:sz w:val="24"/>
                <w:szCs w:val="24"/>
                <w:vertAlign w:val="baseline"/>
                <w:lang w:val="en-US" w:eastAsia="zh-CN"/>
              </w:rPr>
              <w:t>/</w:t>
            </w:r>
          </w:p>
        </w:tc>
        <w:tc>
          <w:tcPr>
            <w:tcW w:w="4226" w:type="dxa"/>
            <w:noWrap w:val="0"/>
            <w:vAlign w:val="center"/>
          </w:tcPr>
          <w:p>
            <w:pPr>
              <w:pStyle w:val="2"/>
              <w:numPr>
                <w:ilvl w:val="-1"/>
                <w:numId w:val="0"/>
              </w:numPr>
              <w:adjustRightInd w:val="0"/>
              <w:snapToGrid w:val="0"/>
              <w:spacing w:beforeLines="0" w:afterLines="0" w:line="300" w:lineRule="exact"/>
              <w:jc w:val="left"/>
              <w:rPr>
                <w:rFonts w:hint="eastAsia" w:cs="仿宋"/>
                <w:b w:val="0"/>
                <w:bCs w:val="0"/>
                <w:color w:val="auto"/>
                <w:sz w:val="24"/>
                <w:szCs w:val="24"/>
                <w:vertAlign w:val="baseline"/>
                <w:lang w:eastAsia="zh-CN"/>
              </w:rPr>
            </w:pPr>
            <w:r>
              <w:rPr>
                <w:rFonts w:hint="eastAsia" w:ascii="仿宋" w:hAnsi="仿宋" w:eastAsia="仿宋" w:cs="仿宋"/>
                <w:b w:val="0"/>
                <w:color w:val="auto"/>
                <w:sz w:val="24"/>
                <w:szCs w:val="24"/>
              </w:rPr>
              <w:t>执行上级下达的供热突发事件应急处置指令，研究决定现场处置方案，指挥、协调现场应急处置和抢险救援工作。划定事故现场警戒范围，必要时实施交通管制或其他强制性措施。按照工作程序和有关规定，及时上报事故应急处置、抢险救援情况。拟定并报批有关事故信息材料。其他有关应急处置工作。</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1244"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00" w:lineRule="exact"/>
              <w:ind w:firstLine="0" w:firstLineChars="0"/>
              <w:jc w:val="center"/>
              <w:textAlignment w:val="auto"/>
              <w:rPr>
                <w:rFonts w:hint="eastAsia" w:ascii="仿宋" w:hAnsi="仿宋" w:cs="仿宋"/>
                <w:b w:val="0"/>
                <w:bCs w:val="0"/>
                <w:color w:val="auto"/>
                <w:kern w:val="2"/>
                <w:sz w:val="24"/>
                <w:szCs w:val="24"/>
                <w:lang w:val="en-US" w:eastAsia="zh-CN" w:bidi="ar-SA"/>
              </w:rPr>
            </w:pPr>
            <w:r>
              <w:rPr>
                <w:rFonts w:hint="eastAsia" w:ascii="仿宋" w:hAnsi="仿宋" w:cs="仿宋"/>
                <w:b w:val="0"/>
                <w:bCs w:val="0"/>
                <w:color w:val="auto"/>
                <w:kern w:val="2"/>
                <w:sz w:val="24"/>
                <w:szCs w:val="24"/>
                <w:lang w:val="en-US" w:eastAsia="zh-CN" w:bidi="ar-SA"/>
              </w:rPr>
              <w:t>现场</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00" w:lineRule="exact"/>
              <w:ind w:firstLine="0" w:firstLineChars="0"/>
              <w:jc w:val="center"/>
              <w:textAlignment w:val="auto"/>
              <w:rPr>
                <w:rFonts w:hint="eastAsia" w:cs="仿宋"/>
                <w:b w:val="0"/>
                <w:bCs w:val="0"/>
                <w:color w:val="auto"/>
                <w:sz w:val="24"/>
                <w:szCs w:val="24"/>
                <w:vertAlign w:val="baseline"/>
                <w:lang w:eastAsia="zh-CN"/>
              </w:rPr>
            </w:pPr>
            <w:r>
              <w:rPr>
                <w:rFonts w:hint="eastAsia" w:ascii="仿宋" w:hAnsi="仿宋" w:cs="仿宋"/>
                <w:b w:val="0"/>
                <w:bCs w:val="0"/>
                <w:color w:val="auto"/>
                <w:kern w:val="2"/>
                <w:sz w:val="24"/>
                <w:szCs w:val="24"/>
                <w:lang w:val="en-US" w:eastAsia="zh-CN" w:bidi="ar-SA"/>
              </w:rPr>
              <w:t>总指挥</w:t>
            </w:r>
          </w:p>
        </w:tc>
        <w:tc>
          <w:tcPr>
            <w:tcW w:w="1482" w:type="dxa"/>
            <w:noWrap w:val="0"/>
            <w:vAlign w:val="center"/>
          </w:tcPr>
          <w:p>
            <w:pPr>
              <w:pStyle w:val="2"/>
              <w:adjustRightInd w:val="0"/>
              <w:snapToGrid w:val="0"/>
              <w:spacing w:beforeLines="0" w:afterLines="0" w:line="300" w:lineRule="exact"/>
              <w:jc w:val="center"/>
              <w:rPr>
                <w:rFonts w:hint="eastAsia" w:cs="仿宋"/>
                <w:b w:val="0"/>
                <w:bCs w:val="0"/>
                <w:color w:val="auto"/>
                <w:sz w:val="24"/>
                <w:szCs w:val="24"/>
                <w:vertAlign w:val="baseline"/>
                <w:lang w:val="en-US" w:eastAsia="zh-CN"/>
              </w:rPr>
            </w:pPr>
            <w:r>
              <w:rPr>
                <w:rFonts w:hint="eastAsia" w:cs="仿宋"/>
                <w:b w:val="0"/>
                <w:bCs w:val="0"/>
                <w:color w:val="auto"/>
                <w:sz w:val="24"/>
                <w:szCs w:val="24"/>
                <w:vertAlign w:val="baseline"/>
                <w:lang w:val="en-US" w:eastAsia="zh-CN"/>
              </w:rPr>
              <w:t>/</w:t>
            </w:r>
          </w:p>
        </w:tc>
        <w:tc>
          <w:tcPr>
            <w:tcW w:w="2109" w:type="dxa"/>
            <w:noWrap w:val="0"/>
            <w:vAlign w:val="center"/>
          </w:tcPr>
          <w:p>
            <w:pPr>
              <w:pStyle w:val="2"/>
              <w:adjustRightInd w:val="0"/>
              <w:snapToGrid w:val="0"/>
              <w:spacing w:beforeLines="0" w:afterLines="0" w:line="300" w:lineRule="exact"/>
              <w:jc w:val="center"/>
              <w:rPr>
                <w:rFonts w:hint="eastAsia" w:cs="仿宋"/>
                <w:b w:val="0"/>
                <w:bCs w:val="0"/>
                <w:color w:val="auto"/>
                <w:sz w:val="24"/>
                <w:szCs w:val="24"/>
                <w:vertAlign w:val="baseline"/>
                <w:lang w:val="en-US" w:eastAsia="zh-CN"/>
              </w:rPr>
            </w:pPr>
            <w:r>
              <w:rPr>
                <w:rFonts w:hint="eastAsia" w:cs="仿宋"/>
                <w:b w:val="0"/>
                <w:bCs w:val="0"/>
                <w:color w:val="auto"/>
                <w:sz w:val="24"/>
                <w:szCs w:val="24"/>
                <w:vertAlign w:val="baseline"/>
                <w:lang w:val="en-US" w:eastAsia="zh-CN"/>
              </w:rPr>
              <w:t>/</w:t>
            </w:r>
          </w:p>
        </w:tc>
        <w:tc>
          <w:tcPr>
            <w:tcW w:w="4226" w:type="dxa"/>
            <w:noWrap w:val="0"/>
            <w:vAlign w:val="center"/>
          </w:tcPr>
          <w:p>
            <w:pPr>
              <w:pStyle w:val="2"/>
              <w:numPr>
                <w:ilvl w:val="-1"/>
                <w:numId w:val="0"/>
              </w:numPr>
              <w:adjustRightInd w:val="0"/>
              <w:snapToGrid w:val="0"/>
              <w:spacing w:beforeLines="0" w:afterLines="0" w:line="300" w:lineRule="exact"/>
              <w:jc w:val="left"/>
              <w:rPr>
                <w:rFonts w:hint="eastAsia" w:cs="仿宋"/>
                <w:b w:val="0"/>
                <w:bCs w:val="0"/>
                <w:color w:val="auto"/>
                <w:sz w:val="24"/>
                <w:szCs w:val="24"/>
                <w:vertAlign w:val="baseline"/>
                <w:lang w:eastAsia="zh-CN"/>
              </w:rPr>
            </w:pPr>
            <w:r>
              <w:rPr>
                <w:rFonts w:hint="eastAsia" w:ascii="仿宋" w:hAnsi="仿宋" w:eastAsia="仿宋" w:cs="仿宋"/>
                <w:b w:val="0"/>
                <w:color w:val="auto"/>
                <w:sz w:val="24"/>
                <w:szCs w:val="24"/>
              </w:rPr>
              <w:t>召集参与应急抢险救援的各部门（单位）现场负责人组成现场指挥部，明确各部门（单位）职责分工，负责指挥、协调现场应急处置工作，指挥调度现场应急救援队伍和应急资源。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1244"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0" w:firstLineChars="0"/>
              <w:jc w:val="center"/>
              <w:textAlignment w:val="auto"/>
              <w:rPr>
                <w:rFonts w:hint="eastAsia" w:cs="仿宋"/>
                <w:b w:val="0"/>
                <w:bCs w:val="0"/>
                <w:color w:val="auto"/>
                <w:sz w:val="24"/>
                <w:szCs w:val="24"/>
                <w:vertAlign w:val="baseline"/>
                <w:lang w:eastAsia="zh-CN"/>
              </w:rPr>
            </w:pPr>
            <w:r>
              <w:rPr>
                <w:rFonts w:hint="eastAsia" w:ascii="仿宋" w:hAnsi="仿宋" w:cs="仿宋"/>
                <w:b w:val="0"/>
                <w:bCs w:val="0"/>
                <w:color w:val="auto"/>
                <w:kern w:val="2"/>
                <w:sz w:val="24"/>
                <w:szCs w:val="24"/>
                <w:lang w:val="en-US" w:eastAsia="zh-CN" w:bidi="ar-SA"/>
              </w:rPr>
              <w:t>副总指挥</w:t>
            </w:r>
          </w:p>
        </w:tc>
        <w:tc>
          <w:tcPr>
            <w:tcW w:w="1482" w:type="dxa"/>
            <w:noWrap w:val="0"/>
            <w:vAlign w:val="center"/>
          </w:tcPr>
          <w:p>
            <w:pPr>
              <w:pStyle w:val="2"/>
              <w:adjustRightInd w:val="0"/>
              <w:snapToGrid w:val="0"/>
              <w:spacing w:beforeLines="0" w:afterLines="0" w:line="300" w:lineRule="exact"/>
              <w:jc w:val="center"/>
              <w:rPr>
                <w:rFonts w:hint="eastAsia" w:cs="仿宋"/>
                <w:b w:val="0"/>
                <w:bCs w:val="0"/>
                <w:color w:val="auto"/>
                <w:sz w:val="24"/>
                <w:szCs w:val="24"/>
                <w:vertAlign w:val="baseline"/>
                <w:lang w:val="en-US" w:eastAsia="zh-CN"/>
              </w:rPr>
            </w:pPr>
            <w:r>
              <w:rPr>
                <w:rFonts w:hint="eastAsia" w:cs="仿宋"/>
                <w:b w:val="0"/>
                <w:bCs w:val="0"/>
                <w:color w:val="auto"/>
                <w:sz w:val="24"/>
                <w:szCs w:val="24"/>
                <w:vertAlign w:val="baseline"/>
                <w:lang w:val="en-US" w:eastAsia="zh-CN"/>
              </w:rPr>
              <w:t>/</w:t>
            </w:r>
          </w:p>
        </w:tc>
        <w:tc>
          <w:tcPr>
            <w:tcW w:w="2109" w:type="dxa"/>
            <w:noWrap w:val="0"/>
            <w:vAlign w:val="center"/>
          </w:tcPr>
          <w:p>
            <w:pPr>
              <w:pStyle w:val="2"/>
              <w:adjustRightInd w:val="0"/>
              <w:snapToGrid w:val="0"/>
              <w:spacing w:beforeLines="0" w:afterLines="0" w:line="300" w:lineRule="exact"/>
              <w:jc w:val="center"/>
              <w:rPr>
                <w:rFonts w:hint="eastAsia" w:cs="仿宋"/>
                <w:b w:val="0"/>
                <w:bCs w:val="0"/>
                <w:color w:val="auto"/>
                <w:sz w:val="24"/>
                <w:szCs w:val="24"/>
                <w:vertAlign w:val="baseline"/>
                <w:lang w:val="en-US" w:eastAsia="zh-CN"/>
              </w:rPr>
            </w:pPr>
            <w:r>
              <w:rPr>
                <w:rFonts w:hint="eastAsia" w:cs="仿宋"/>
                <w:b w:val="0"/>
                <w:bCs w:val="0"/>
                <w:color w:val="auto"/>
                <w:sz w:val="24"/>
                <w:szCs w:val="24"/>
                <w:vertAlign w:val="baseline"/>
                <w:lang w:val="en-US" w:eastAsia="zh-CN"/>
              </w:rPr>
              <w:t>/</w:t>
            </w:r>
          </w:p>
        </w:tc>
        <w:tc>
          <w:tcPr>
            <w:tcW w:w="4226" w:type="dxa"/>
            <w:noWrap w:val="0"/>
            <w:vAlign w:val="center"/>
          </w:tcPr>
          <w:p>
            <w:pPr>
              <w:pStyle w:val="2"/>
              <w:numPr>
                <w:ilvl w:val="-1"/>
                <w:numId w:val="0"/>
              </w:numPr>
              <w:adjustRightInd w:val="0"/>
              <w:snapToGrid w:val="0"/>
              <w:spacing w:beforeLines="0" w:afterLines="0" w:line="300" w:lineRule="exact"/>
              <w:jc w:val="left"/>
              <w:rPr>
                <w:rFonts w:hint="eastAsia" w:cs="仿宋"/>
                <w:b w:val="0"/>
                <w:bCs w:val="0"/>
                <w:color w:val="auto"/>
                <w:sz w:val="24"/>
                <w:szCs w:val="24"/>
                <w:vertAlign w:val="baseline"/>
                <w:lang w:eastAsia="zh-CN"/>
              </w:rPr>
            </w:pPr>
            <w:r>
              <w:rPr>
                <w:rFonts w:hint="eastAsia" w:ascii="仿宋" w:hAnsi="仿宋" w:eastAsia="仿宋" w:cs="仿宋"/>
                <w:b w:val="0"/>
                <w:color w:val="auto"/>
                <w:sz w:val="24"/>
                <w:szCs w:val="24"/>
              </w:rPr>
              <w:t>协助、配合现场总指挥，实施应急抢险救援指挥工作。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jc w:val="center"/>
        </w:trPr>
        <w:tc>
          <w:tcPr>
            <w:tcW w:w="1244"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exact"/>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综合</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exact"/>
              <w:ind w:firstLine="0" w:firstLineChars="0"/>
              <w:jc w:val="center"/>
              <w:textAlignment w:val="auto"/>
              <w:rPr>
                <w:rFonts w:hint="eastAsia" w:cs="仿宋"/>
                <w:b w:val="0"/>
                <w:bCs w:val="0"/>
                <w:color w:val="auto"/>
                <w:sz w:val="24"/>
                <w:szCs w:val="24"/>
                <w:vertAlign w:val="baseline"/>
                <w:lang w:eastAsia="zh-CN"/>
              </w:rPr>
            </w:pPr>
            <w:r>
              <w:rPr>
                <w:rFonts w:hint="eastAsia" w:ascii="仿宋" w:hAnsi="仿宋" w:eastAsia="仿宋" w:cs="仿宋"/>
                <w:b w:val="0"/>
                <w:bCs w:val="0"/>
                <w:color w:val="auto"/>
                <w:sz w:val="24"/>
                <w:szCs w:val="24"/>
              </w:rPr>
              <w:t>协调组</w:t>
            </w:r>
          </w:p>
        </w:tc>
        <w:tc>
          <w:tcPr>
            <w:tcW w:w="1482" w:type="dxa"/>
            <w:noWrap w:val="0"/>
            <w:vAlign w:val="center"/>
          </w:tcPr>
          <w:p>
            <w:pPr>
              <w:pStyle w:val="2"/>
              <w:adjustRightInd w:val="0"/>
              <w:snapToGrid w:val="0"/>
              <w:spacing w:beforeLines="0" w:afterLines="0" w:line="300" w:lineRule="exact"/>
              <w:jc w:val="center"/>
              <w:rPr>
                <w:rFonts w:hint="eastAsia" w:cs="仿宋"/>
                <w:b w:val="0"/>
                <w:bCs w:val="0"/>
                <w:color w:val="auto"/>
                <w:sz w:val="24"/>
                <w:szCs w:val="24"/>
                <w:vertAlign w:val="baseline"/>
                <w:lang w:eastAsia="zh-CN"/>
              </w:rPr>
            </w:pPr>
            <w:r>
              <w:rPr>
                <w:rFonts w:hint="eastAsia" w:ascii="仿宋" w:hAnsi="仿宋" w:eastAsia="仿宋" w:cs="仿宋"/>
                <w:b w:val="0"/>
                <w:bCs w:val="0"/>
                <w:color w:val="auto"/>
                <w:sz w:val="24"/>
                <w:szCs w:val="24"/>
              </w:rPr>
              <w:t>市住建局</w:t>
            </w:r>
          </w:p>
        </w:tc>
        <w:tc>
          <w:tcPr>
            <w:tcW w:w="2109" w:type="dxa"/>
            <w:noWrap w:val="0"/>
            <w:vAlign w:val="center"/>
          </w:tcPr>
          <w:p>
            <w:pPr>
              <w:pStyle w:val="2"/>
              <w:adjustRightInd w:val="0"/>
              <w:snapToGrid w:val="0"/>
              <w:spacing w:beforeLines="0" w:afterLines="0" w:line="300" w:lineRule="exact"/>
              <w:jc w:val="center"/>
              <w:rPr>
                <w:rFonts w:hint="eastAsia" w:cs="仿宋"/>
                <w:b w:val="0"/>
                <w:bCs w:val="0"/>
                <w:color w:val="auto"/>
                <w:sz w:val="24"/>
                <w:szCs w:val="24"/>
                <w:vertAlign w:val="baseline"/>
                <w:lang w:eastAsia="zh-CN"/>
              </w:rPr>
            </w:pPr>
            <w:r>
              <w:rPr>
                <w:rFonts w:hint="eastAsia" w:eastAsia="仿宋" w:cs="仿宋"/>
                <w:color w:val="auto"/>
                <w:sz w:val="24"/>
                <w:szCs w:val="24"/>
              </w:rPr>
              <w:t>事发地县（市、区）人民政府</w:t>
            </w:r>
          </w:p>
        </w:tc>
        <w:tc>
          <w:tcPr>
            <w:tcW w:w="4226" w:type="dxa"/>
            <w:noWrap w:val="0"/>
            <w:vAlign w:val="center"/>
          </w:tcPr>
          <w:p>
            <w:pPr>
              <w:pStyle w:val="2"/>
              <w:adjustRightInd w:val="0"/>
              <w:snapToGrid w:val="0"/>
              <w:spacing w:beforeLines="0" w:afterLines="0" w:line="300" w:lineRule="exact"/>
              <w:jc w:val="left"/>
              <w:rPr>
                <w:rFonts w:hint="eastAsia" w:cs="仿宋"/>
                <w:b w:val="0"/>
                <w:bCs w:val="0"/>
                <w:color w:val="auto"/>
                <w:sz w:val="24"/>
                <w:szCs w:val="24"/>
                <w:vertAlign w:val="baseline"/>
                <w:lang w:eastAsia="zh-CN"/>
              </w:rPr>
            </w:pPr>
            <w:r>
              <w:rPr>
                <w:rFonts w:hint="eastAsia" w:eastAsia="仿宋" w:cs="仿宋"/>
                <w:color w:val="auto"/>
                <w:sz w:val="24"/>
                <w:szCs w:val="24"/>
              </w:rPr>
              <w:t>协调各工作小组开展抢险救援相关工作；传达上级关于抢险救援工作的指示和意见，并负责督办落实；负责协调、调动应急救援队伍、救援物资和装备，组织协调应急物资的快速调度，保证各类应急救援物资、装备、车辆及时供应到位。跟踪、报告和通报事故救援进展情况；负责现场应急值守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8" w:hRule="atLeast"/>
          <w:jc w:val="center"/>
        </w:trPr>
        <w:tc>
          <w:tcPr>
            <w:tcW w:w="1244"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exact"/>
              <w:ind w:firstLine="0" w:firstLineChars="0"/>
              <w:jc w:val="center"/>
              <w:textAlignment w:val="auto"/>
              <w:rPr>
                <w:rFonts w:hint="eastAsia" w:eastAsia="仿宋" w:cs="仿宋"/>
                <w:color w:val="auto"/>
                <w:sz w:val="24"/>
                <w:szCs w:val="24"/>
              </w:rPr>
            </w:pPr>
            <w:r>
              <w:rPr>
                <w:rFonts w:hint="eastAsia" w:eastAsia="仿宋" w:cs="仿宋"/>
                <w:color w:val="auto"/>
                <w:sz w:val="24"/>
                <w:szCs w:val="24"/>
              </w:rPr>
              <w:t>现场</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exact"/>
              <w:ind w:firstLine="0" w:firstLineChars="0"/>
              <w:jc w:val="center"/>
              <w:textAlignment w:val="auto"/>
              <w:rPr>
                <w:rFonts w:hint="eastAsia" w:ascii="仿宋" w:hAnsi="仿宋" w:eastAsia="仿宋" w:cs="仿宋"/>
                <w:b w:val="0"/>
                <w:bCs w:val="0"/>
                <w:color w:val="auto"/>
                <w:sz w:val="24"/>
                <w:szCs w:val="24"/>
              </w:rPr>
            </w:pPr>
            <w:r>
              <w:rPr>
                <w:rFonts w:hint="eastAsia" w:eastAsia="仿宋" w:cs="仿宋"/>
                <w:color w:val="auto"/>
                <w:sz w:val="24"/>
                <w:szCs w:val="24"/>
              </w:rPr>
              <w:t>抢险组</w:t>
            </w:r>
          </w:p>
        </w:tc>
        <w:tc>
          <w:tcPr>
            <w:tcW w:w="1482"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0" w:firstLineChars="0"/>
              <w:jc w:val="center"/>
              <w:textAlignment w:val="auto"/>
              <w:rPr>
                <w:rFonts w:hint="eastAsia" w:ascii="仿宋" w:hAnsi="仿宋" w:eastAsia="仿宋" w:cs="仿宋"/>
                <w:b w:val="0"/>
                <w:bCs w:val="0"/>
                <w:color w:val="auto"/>
                <w:sz w:val="24"/>
                <w:szCs w:val="24"/>
              </w:rPr>
            </w:pPr>
            <w:r>
              <w:rPr>
                <w:rFonts w:hint="eastAsia" w:eastAsia="仿宋" w:cs="仿宋"/>
                <w:color w:val="auto"/>
                <w:sz w:val="24"/>
                <w:szCs w:val="24"/>
              </w:rPr>
              <w:t>市住建局</w:t>
            </w:r>
          </w:p>
        </w:tc>
        <w:tc>
          <w:tcPr>
            <w:tcW w:w="2109" w:type="dxa"/>
            <w:noWrap w:val="0"/>
            <w:vAlign w:val="center"/>
          </w:tcPr>
          <w:p>
            <w:pPr>
              <w:pStyle w:val="2"/>
              <w:adjustRightInd w:val="0"/>
              <w:snapToGrid w:val="0"/>
              <w:spacing w:beforeLines="0" w:afterLines="0" w:line="300" w:lineRule="exact"/>
              <w:jc w:val="left"/>
              <w:rPr>
                <w:rFonts w:hint="eastAsia" w:cs="仿宋"/>
                <w:b w:val="0"/>
                <w:bCs w:val="0"/>
                <w:color w:val="auto"/>
                <w:sz w:val="24"/>
                <w:szCs w:val="24"/>
                <w:vertAlign w:val="baseline"/>
                <w:lang w:eastAsia="zh-CN"/>
              </w:rPr>
            </w:pPr>
            <w:r>
              <w:rPr>
                <w:rFonts w:hint="eastAsia" w:eastAsia="仿宋" w:cs="仿宋"/>
                <w:color w:val="auto"/>
                <w:sz w:val="24"/>
                <w:szCs w:val="24"/>
              </w:rPr>
              <w:t>事发地县（市、区）人民政府、</w:t>
            </w:r>
            <w:r>
              <w:rPr>
                <w:rFonts w:hint="eastAsia" w:eastAsia="仿宋" w:cs="仿宋"/>
                <w:color w:val="auto"/>
                <w:sz w:val="24"/>
                <w:szCs w:val="24"/>
                <w:lang w:eastAsia="zh-CN"/>
              </w:rPr>
              <w:t>市市场监管局</w:t>
            </w:r>
            <w:r>
              <w:rPr>
                <w:rFonts w:hint="eastAsia" w:cs="仿宋"/>
                <w:color w:val="auto"/>
                <w:sz w:val="24"/>
                <w:szCs w:val="24"/>
                <w:lang w:eastAsia="zh-CN"/>
              </w:rPr>
              <w:t>、</w:t>
            </w:r>
            <w:r>
              <w:rPr>
                <w:rFonts w:hint="eastAsia" w:eastAsia="仿宋" w:cs="仿宋"/>
                <w:color w:val="auto"/>
                <w:sz w:val="24"/>
                <w:szCs w:val="24"/>
              </w:rPr>
              <w:t>市政公用集团、恒光热力有限公司、集中供热企业</w:t>
            </w:r>
          </w:p>
        </w:tc>
        <w:tc>
          <w:tcPr>
            <w:tcW w:w="4226" w:type="dxa"/>
            <w:noWrap w:val="0"/>
            <w:vAlign w:val="center"/>
          </w:tcPr>
          <w:p>
            <w:pPr>
              <w:pStyle w:val="2"/>
              <w:adjustRightInd w:val="0"/>
              <w:snapToGrid w:val="0"/>
              <w:spacing w:beforeLines="0" w:afterLines="0" w:line="300" w:lineRule="exact"/>
              <w:jc w:val="left"/>
              <w:rPr>
                <w:rFonts w:hint="eastAsia" w:cs="仿宋"/>
                <w:b w:val="0"/>
                <w:bCs w:val="0"/>
                <w:color w:val="auto"/>
                <w:sz w:val="24"/>
                <w:szCs w:val="24"/>
                <w:vertAlign w:val="baseline"/>
                <w:lang w:eastAsia="zh-CN"/>
              </w:rPr>
            </w:pPr>
            <w:r>
              <w:rPr>
                <w:rFonts w:hint="eastAsia" w:eastAsia="仿宋" w:cs="仿宋"/>
                <w:color w:val="auto"/>
                <w:sz w:val="24"/>
                <w:szCs w:val="24"/>
              </w:rPr>
              <w:t>负责收集汇总相关信息，组织技术研判，组织制定抢险救援方案、技术措施和安全保障措施，指挥调度应急救援队伍、物资等应急资源，现场组织抢险救援工作，组织指挥协调现场抢险救援和遇险遇难人员搜救工作，及时控制危险源，并根据引起集中供热突发事件的原因组织调用专用防护用品和专用抢险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2" w:hRule="atLeast"/>
          <w:jc w:val="center"/>
        </w:trPr>
        <w:tc>
          <w:tcPr>
            <w:tcW w:w="1244"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exact"/>
              <w:ind w:firstLine="0" w:firstLineChars="0"/>
              <w:jc w:val="center"/>
              <w:textAlignment w:val="auto"/>
              <w:rPr>
                <w:rFonts w:hint="eastAsia" w:eastAsia="仿宋" w:cs="仿宋"/>
                <w:color w:val="auto"/>
                <w:sz w:val="24"/>
                <w:szCs w:val="24"/>
              </w:rPr>
            </w:pPr>
            <w:r>
              <w:rPr>
                <w:rFonts w:hint="eastAsia" w:eastAsia="仿宋" w:cs="仿宋"/>
                <w:color w:val="auto"/>
                <w:sz w:val="24"/>
                <w:szCs w:val="24"/>
              </w:rPr>
              <w:t>应急</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exact"/>
              <w:ind w:firstLine="0" w:firstLineChars="0"/>
              <w:jc w:val="center"/>
              <w:textAlignment w:val="auto"/>
              <w:rPr>
                <w:rFonts w:hint="eastAsia" w:ascii="仿宋" w:hAnsi="仿宋" w:eastAsia="仿宋" w:cs="仿宋"/>
                <w:b w:val="0"/>
                <w:bCs w:val="0"/>
                <w:color w:val="auto"/>
                <w:sz w:val="24"/>
                <w:szCs w:val="24"/>
              </w:rPr>
            </w:pPr>
            <w:r>
              <w:rPr>
                <w:rFonts w:hint="eastAsia" w:eastAsia="仿宋" w:cs="仿宋"/>
                <w:color w:val="auto"/>
                <w:sz w:val="24"/>
                <w:szCs w:val="24"/>
              </w:rPr>
              <w:t>保障组</w:t>
            </w:r>
          </w:p>
        </w:tc>
        <w:tc>
          <w:tcPr>
            <w:tcW w:w="1482" w:type="dxa"/>
            <w:noWrap w:val="0"/>
            <w:vAlign w:val="center"/>
          </w:tcPr>
          <w:p>
            <w:pPr>
              <w:pStyle w:val="2"/>
              <w:adjustRightInd w:val="0"/>
              <w:snapToGrid w:val="0"/>
              <w:spacing w:beforeLines="0" w:afterLines="0" w:line="300" w:lineRule="exact"/>
              <w:jc w:val="center"/>
              <w:rPr>
                <w:rFonts w:hint="eastAsia" w:eastAsia="仿宋" w:cs="仿宋"/>
                <w:color w:val="auto"/>
                <w:sz w:val="24"/>
                <w:szCs w:val="24"/>
              </w:rPr>
            </w:pPr>
            <w:r>
              <w:rPr>
                <w:rFonts w:hint="eastAsia" w:eastAsia="仿宋" w:cs="仿宋"/>
                <w:color w:val="auto"/>
                <w:sz w:val="24"/>
                <w:szCs w:val="24"/>
              </w:rPr>
              <w:t>市发展</w:t>
            </w:r>
          </w:p>
          <w:p>
            <w:pPr>
              <w:pStyle w:val="2"/>
              <w:adjustRightInd w:val="0"/>
              <w:snapToGrid w:val="0"/>
              <w:spacing w:beforeLines="0" w:afterLines="0" w:line="300" w:lineRule="exact"/>
              <w:jc w:val="center"/>
              <w:rPr>
                <w:rFonts w:hint="eastAsia" w:ascii="仿宋" w:hAnsi="仿宋" w:eastAsia="仿宋" w:cs="仿宋"/>
                <w:b w:val="0"/>
                <w:bCs w:val="0"/>
                <w:color w:val="auto"/>
                <w:sz w:val="24"/>
                <w:szCs w:val="24"/>
              </w:rPr>
            </w:pPr>
            <w:r>
              <w:rPr>
                <w:rFonts w:hint="eastAsia" w:eastAsia="仿宋" w:cs="仿宋"/>
                <w:color w:val="auto"/>
                <w:sz w:val="24"/>
                <w:szCs w:val="24"/>
              </w:rPr>
              <w:t>改革委</w:t>
            </w:r>
          </w:p>
        </w:tc>
        <w:tc>
          <w:tcPr>
            <w:tcW w:w="2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cs="仿宋"/>
                <w:b w:val="0"/>
                <w:bCs w:val="0"/>
                <w:color w:val="auto"/>
                <w:sz w:val="24"/>
                <w:szCs w:val="24"/>
                <w:vertAlign w:val="baseline"/>
                <w:lang w:eastAsia="zh-CN"/>
              </w:rPr>
            </w:pPr>
            <w:r>
              <w:rPr>
                <w:rFonts w:hint="eastAsia" w:ascii="仿宋" w:hAnsi="仿宋" w:eastAsia="仿宋" w:cs="仿宋"/>
                <w:color w:val="auto"/>
                <w:kern w:val="2"/>
                <w:sz w:val="24"/>
                <w:szCs w:val="24"/>
                <w:lang w:val="en-US" w:eastAsia="zh-CN" w:bidi="ar-SA"/>
              </w:rPr>
              <w:t>市财政局、市应急局、市交通局、市住建局、市消防救援支队、市气象局、市能源局、事发地县（市、区）人民政府、国网晋城供电公司、市移动公司、市联通公司、市电信公司</w:t>
            </w:r>
          </w:p>
        </w:tc>
        <w:tc>
          <w:tcPr>
            <w:tcW w:w="4226" w:type="dxa"/>
            <w:noWrap w:val="0"/>
            <w:vAlign w:val="center"/>
          </w:tcPr>
          <w:p>
            <w:pPr>
              <w:pStyle w:val="2"/>
              <w:adjustRightInd w:val="0"/>
              <w:snapToGrid w:val="0"/>
              <w:spacing w:beforeLines="0" w:afterLines="0" w:line="300" w:lineRule="exact"/>
              <w:jc w:val="left"/>
              <w:rPr>
                <w:rFonts w:hint="eastAsia" w:cs="仿宋"/>
                <w:b w:val="0"/>
                <w:bCs w:val="0"/>
                <w:color w:val="auto"/>
                <w:sz w:val="24"/>
                <w:szCs w:val="24"/>
                <w:vertAlign w:val="baseline"/>
                <w:lang w:eastAsia="zh-CN"/>
              </w:rPr>
            </w:pPr>
            <w:r>
              <w:rPr>
                <w:rFonts w:hint="eastAsia" w:eastAsia="仿宋" w:cs="仿宋"/>
                <w:color w:val="auto"/>
                <w:sz w:val="24"/>
                <w:szCs w:val="24"/>
              </w:rPr>
              <w:t>负责协调组织事故抢险救援所需的抢险物资、经费、运输、气象、通信、电力等各种保障服务，实施交通管制和疏导，对事件影响转移安置人员进行临时基本生活救助。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1244"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exact"/>
              <w:ind w:firstLine="0" w:firstLineChars="0"/>
              <w:jc w:val="center"/>
              <w:textAlignment w:val="auto"/>
              <w:rPr>
                <w:rFonts w:hint="eastAsia" w:eastAsia="仿宋" w:cs="仿宋"/>
                <w:color w:val="auto"/>
                <w:sz w:val="24"/>
                <w:szCs w:val="24"/>
              </w:rPr>
            </w:pPr>
            <w:r>
              <w:rPr>
                <w:rFonts w:hint="eastAsia" w:eastAsia="仿宋" w:cs="仿宋"/>
                <w:color w:val="auto"/>
                <w:sz w:val="24"/>
                <w:szCs w:val="24"/>
              </w:rPr>
              <w:t>医疗</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exact"/>
              <w:ind w:firstLine="0" w:firstLineChars="0"/>
              <w:jc w:val="center"/>
              <w:textAlignment w:val="auto"/>
              <w:rPr>
                <w:rFonts w:hint="eastAsia" w:ascii="仿宋" w:hAnsi="仿宋" w:eastAsia="仿宋" w:cs="仿宋"/>
                <w:b w:val="0"/>
                <w:bCs w:val="0"/>
                <w:color w:val="auto"/>
                <w:sz w:val="24"/>
                <w:szCs w:val="24"/>
              </w:rPr>
            </w:pPr>
            <w:r>
              <w:rPr>
                <w:rFonts w:hint="eastAsia" w:eastAsia="仿宋" w:cs="仿宋"/>
                <w:color w:val="auto"/>
                <w:sz w:val="24"/>
                <w:szCs w:val="24"/>
              </w:rPr>
              <w:t>救援组</w:t>
            </w:r>
          </w:p>
        </w:tc>
        <w:tc>
          <w:tcPr>
            <w:tcW w:w="1482" w:type="dxa"/>
            <w:noWrap w:val="0"/>
            <w:vAlign w:val="center"/>
          </w:tcPr>
          <w:p>
            <w:pPr>
              <w:pStyle w:val="2"/>
              <w:adjustRightInd w:val="0"/>
              <w:snapToGrid w:val="0"/>
              <w:spacing w:beforeLines="0" w:afterLines="0" w:line="300" w:lineRule="exact"/>
              <w:jc w:val="center"/>
              <w:rPr>
                <w:rFonts w:hint="eastAsia" w:ascii="仿宋" w:hAnsi="仿宋" w:eastAsia="仿宋" w:cs="仿宋"/>
                <w:b w:val="0"/>
                <w:bCs w:val="0"/>
                <w:color w:val="auto"/>
                <w:sz w:val="24"/>
                <w:szCs w:val="24"/>
              </w:rPr>
            </w:pPr>
            <w:r>
              <w:rPr>
                <w:rFonts w:hint="eastAsia" w:eastAsia="仿宋" w:cs="仿宋"/>
                <w:color w:val="auto"/>
                <w:sz w:val="24"/>
                <w:szCs w:val="24"/>
              </w:rPr>
              <w:t>市卫健委</w:t>
            </w:r>
          </w:p>
        </w:tc>
        <w:tc>
          <w:tcPr>
            <w:tcW w:w="2109" w:type="dxa"/>
            <w:noWrap w:val="0"/>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  市民政局、</w:t>
            </w:r>
          </w:p>
          <w:p>
            <w:pPr>
              <w:jc w:val="center"/>
              <w:rPr>
                <w:rFonts w:hint="eastAsia" w:cs="仿宋"/>
                <w:b w:val="0"/>
                <w:bCs w:val="0"/>
                <w:color w:val="auto"/>
                <w:sz w:val="24"/>
                <w:szCs w:val="24"/>
                <w:vertAlign w:val="baseline"/>
                <w:lang w:eastAsia="zh-CN"/>
              </w:rPr>
            </w:pPr>
            <w:r>
              <w:rPr>
                <w:rFonts w:hint="eastAsia" w:ascii="仿宋" w:hAnsi="仿宋" w:eastAsia="仿宋" w:cs="仿宋"/>
                <w:color w:val="auto"/>
                <w:kern w:val="2"/>
                <w:sz w:val="24"/>
                <w:szCs w:val="24"/>
                <w:lang w:val="en-US" w:eastAsia="zh-CN" w:bidi="ar-SA"/>
              </w:rPr>
              <w:t>市人社局</w:t>
            </w:r>
          </w:p>
        </w:tc>
        <w:tc>
          <w:tcPr>
            <w:tcW w:w="4226" w:type="dxa"/>
            <w:noWrap w:val="0"/>
            <w:vAlign w:val="center"/>
          </w:tcPr>
          <w:p>
            <w:pPr>
              <w:pStyle w:val="2"/>
              <w:adjustRightInd w:val="0"/>
              <w:snapToGrid w:val="0"/>
              <w:spacing w:beforeLines="0" w:afterLines="0" w:line="300" w:lineRule="exact"/>
              <w:jc w:val="left"/>
              <w:rPr>
                <w:rFonts w:hint="eastAsia" w:cs="仿宋"/>
                <w:b w:val="0"/>
                <w:bCs w:val="0"/>
                <w:color w:val="auto"/>
                <w:sz w:val="24"/>
                <w:szCs w:val="24"/>
                <w:vertAlign w:val="baseline"/>
                <w:lang w:eastAsia="zh-CN"/>
              </w:rPr>
            </w:pPr>
            <w:r>
              <w:rPr>
                <w:rFonts w:hint="eastAsia" w:eastAsia="仿宋" w:cs="仿宋"/>
                <w:color w:val="auto"/>
                <w:spacing w:val="-6"/>
                <w:sz w:val="24"/>
                <w:szCs w:val="24"/>
              </w:rPr>
              <w:t>组织医疗救治和卫生防疫；协调医疗器械、药品供应；负责组织有关医疗单位根据现场情况制定受伤人员救治方案，迅速展开对受伤人员的现场急救，并护送受伤人员至医院</w:t>
            </w:r>
            <w:r>
              <w:rPr>
                <w:rFonts w:hint="eastAsia" w:eastAsia="仿宋" w:cs="仿宋"/>
                <w:color w:val="auto"/>
                <w:spacing w:val="-6"/>
                <w:sz w:val="24"/>
                <w:szCs w:val="24"/>
                <w:lang w:eastAsia="zh-CN"/>
              </w:rPr>
              <w:t>做</w:t>
            </w:r>
            <w:r>
              <w:rPr>
                <w:rFonts w:hint="eastAsia" w:eastAsia="仿宋" w:cs="仿宋"/>
                <w:color w:val="auto"/>
                <w:spacing w:val="-6"/>
                <w:sz w:val="24"/>
                <w:szCs w:val="24"/>
              </w:rPr>
              <w:t>进一步治疗。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1244"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exact"/>
              <w:ind w:firstLine="0" w:firstLineChars="0"/>
              <w:jc w:val="center"/>
              <w:textAlignment w:val="auto"/>
              <w:rPr>
                <w:rFonts w:hint="eastAsia" w:eastAsia="仿宋" w:cs="仿宋"/>
                <w:color w:val="auto"/>
                <w:sz w:val="24"/>
                <w:szCs w:val="24"/>
              </w:rPr>
            </w:pPr>
            <w:r>
              <w:rPr>
                <w:rFonts w:hint="eastAsia" w:eastAsia="仿宋" w:cs="仿宋"/>
                <w:color w:val="auto"/>
                <w:sz w:val="24"/>
                <w:szCs w:val="24"/>
              </w:rPr>
              <w:t>治安</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eastAsia="仿宋" w:cs="仿宋"/>
                <w:color w:val="auto"/>
                <w:sz w:val="24"/>
                <w:szCs w:val="24"/>
              </w:rPr>
              <w:t>警戒组</w:t>
            </w:r>
          </w:p>
        </w:tc>
        <w:tc>
          <w:tcPr>
            <w:tcW w:w="1482" w:type="dxa"/>
            <w:noWrap w:val="0"/>
            <w:vAlign w:val="center"/>
          </w:tcPr>
          <w:p>
            <w:pPr>
              <w:pStyle w:val="2"/>
              <w:adjustRightInd w:val="0"/>
              <w:snapToGrid w:val="0"/>
              <w:spacing w:beforeLines="0" w:afterLines="0" w:line="300" w:lineRule="exact"/>
              <w:jc w:val="center"/>
              <w:rPr>
                <w:rFonts w:hint="eastAsia" w:ascii="仿宋" w:hAnsi="仿宋" w:eastAsia="仿宋" w:cs="仿宋"/>
                <w:b w:val="0"/>
                <w:bCs w:val="0"/>
                <w:color w:val="auto"/>
                <w:kern w:val="2"/>
                <w:sz w:val="24"/>
                <w:szCs w:val="24"/>
                <w:lang w:val="en-US" w:eastAsia="zh-CN" w:bidi="ar-SA"/>
              </w:rPr>
            </w:pPr>
            <w:r>
              <w:rPr>
                <w:rFonts w:hint="eastAsia" w:eastAsia="仿宋" w:cs="仿宋"/>
                <w:color w:val="auto"/>
                <w:sz w:val="24"/>
                <w:szCs w:val="24"/>
              </w:rPr>
              <w:t>市公安局</w:t>
            </w:r>
          </w:p>
        </w:tc>
        <w:tc>
          <w:tcPr>
            <w:tcW w:w="2109" w:type="dxa"/>
            <w:noWrap w:val="0"/>
            <w:vAlign w:val="center"/>
          </w:tcPr>
          <w:p>
            <w:pPr>
              <w:pStyle w:val="2"/>
              <w:adjustRightInd w:val="0"/>
              <w:snapToGrid w:val="0"/>
              <w:spacing w:beforeLines="0" w:afterLines="0" w:line="260" w:lineRule="exact"/>
              <w:jc w:val="center"/>
              <w:rPr>
                <w:rFonts w:hint="eastAsia" w:ascii="仿宋" w:hAnsi="仿宋" w:eastAsia="仿宋" w:cs="仿宋"/>
                <w:b w:val="0"/>
                <w:bCs w:val="0"/>
                <w:color w:val="auto"/>
                <w:kern w:val="2"/>
                <w:sz w:val="24"/>
                <w:szCs w:val="24"/>
                <w:vertAlign w:val="baseline"/>
                <w:lang w:val="en-US" w:eastAsia="zh-CN" w:bidi="ar-SA"/>
              </w:rPr>
            </w:pPr>
            <w:r>
              <w:rPr>
                <w:rFonts w:hint="eastAsia" w:cs="仿宋"/>
                <w:color w:val="auto"/>
                <w:sz w:val="24"/>
                <w:szCs w:val="24"/>
                <w:lang w:eastAsia="zh-CN"/>
              </w:rPr>
              <w:t>武警晋城支队</w:t>
            </w:r>
          </w:p>
        </w:tc>
        <w:tc>
          <w:tcPr>
            <w:tcW w:w="4226" w:type="dxa"/>
            <w:noWrap w:val="0"/>
            <w:vAlign w:val="center"/>
          </w:tcPr>
          <w:p>
            <w:pPr>
              <w:pStyle w:val="2"/>
              <w:adjustRightInd w:val="0"/>
              <w:snapToGrid w:val="0"/>
              <w:spacing w:beforeLines="0" w:afterLines="0" w:line="300" w:lineRule="exact"/>
              <w:jc w:val="left"/>
              <w:rPr>
                <w:rFonts w:hint="eastAsia" w:ascii="仿宋" w:hAnsi="仿宋" w:eastAsia="仿宋" w:cs="仿宋"/>
                <w:b w:val="0"/>
                <w:bCs w:val="0"/>
                <w:color w:val="auto"/>
                <w:kern w:val="2"/>
                <w:sz w:val="24"/>
                <w:szCs w:val="24"/>
                <w:vertAlign w:val="baseline"/>
                <w:lang w:val="en-US" w:eastAsia="zh-CN" w:bidi="ar-SA"/>
              </w:rPr>
            </w:pPr>
            <w:r>
              <w:rPr>
                <w:rFonts w:hint="eastAsia" w:eastAsia="仿宋" w:cs="仿宋"/>
                <w:color w:val="auto"/>
                <w:sz w:val="24"/>
                <w:szCs w:val="24"/>
              </w:rPr>
              <w:t>负责维护现场的治安和社会稳定，加强对现场重要目标、重点场所的防范保护，保障救援顺利进行。负责事件现场安全警戒，禁止无关人员和车辆进入疏散区域，及时调整有关公交线路，在疏散区域进行治安巡逻，对现场及周围人员进行防护指导、人员疏散及物资转移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1244"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exact"/>
              <w:ind w:firstLine="0" w:firstLineChars="0"/>
              <w:jc w:val="center"/>
              <w:textAlignment w:val="auto"/>
              <w:rPr>
                <w:rFonts w:hint="eastAsia" w:eastAsia="仿宋" w:cs="仿宋"/>
                <w:color w:val="auto"/>
                <w:sz w:val="24"/>
                <w:szCs w:val="24"/>
              </w:rPr>
            </w:pPr>
            <w:r>
              <w:rPr>
                <w:rFonts w:hint="eastAsia" w:eastAsia="仿宋" w:cs="仿宋"/>
                <w:color w:val="auto"/>
                <w:sz w:val="24"/>
                <w:szCs w:val="24"/>
              </w:rPr>
              <w:t>技术</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exact"/>
              <w:ind w:firstLine="0" w:firstLineChars="0"/>
              <w:jc w:val="center"/>
              <w:textAlignment w:val="auto"/>
              <w:rPr>
                <w:rFonts w:hint="eastAsia" w:ascii="仿宋" w:hAnsi="仿宋" w:eastAsia="仿宋" w:cs="仿宋"/>
                <w:b w:val="0"/>
                <w:bCs w:val="0"/>
                <w:color w:val="auto"/>
                <w:sz w:val="24"/>
                <w:szCs w:val="24"/>
              </w:rPr>
            </w:pPr>
            <w:r>
              <w:rPr>
                <w:rFonts w:hint="eastAsia" w:eastAsia="仿宋" w:cs="仿宋"/>
                <w:color w:val="auto"/>
                <w:sz w:val="24"/>
                <w:szCs w:val="24"/>
              </w:rPr>
              <w:t>专家组</w:t>
            </w:r>
          </w:p>
        </w:tc>
        <w:tc>
          <w:tcPr>
            <w:tcW w:w="1482" w:type="dxa"/>
            <w:noWrap w:val="0"/>
            <w:vAlign w:val="center"/>
          </w:tcPr>
          <w:p>
            <w:pPr>
              <w:pStyle w:val="2"/>
              <w:adjustRightInd w:val="0"/>
              <w:snapToGrid w:val="0"/>
              <w:spacing w:beforeLines="0" w:afterLines="0" w:line="300" w:lineRule="exact"/>
              <w:jc w:val="center"/>
              <w:rPr>
                <w:rFonts w:hint="eastAsia" w:ascii="仿宋" w:hAnsi="仿宋" w:eastAsia="仿宋" w:cs="仿宋"/>
                <w:b w:val="0"/>
                <w:bCs w:val="0"/>
                <w:color w:val="auto"/>
                <w:sz w:val="24"/>
                <w:szCs w:val="24"/>
              </w:rPr>
            </w:pPr>
            <w:r>
              <w:rPr>
                <w:rFonts w:hint="eastAsia" w:eastAsia="仿宋" w:cs="仿宋"/>
                <w:color w:val="auto"/>
                <w:sz w:val="24"/>
                <w:szCs w:val="24"/>
              </w:rPr>
              <w:t>市住建局</w:t>
            </w:r>
          </w:p>
        </w:tc>
        <w:tc>
          <w:tcPr>
            <w:tcW w:w="2109" w:type="dxa"/>
            <w:noWrap w:val="0"/>
            <w:vAlign w:val="center"/>
          </w:tcPr>
          <w:p>
            <w:pPr>
              <w:pStyle w:val="2"/>
              <w:adjustRightInd w:val="0"/>
              <w:snapToGrid w:val="0"/>
              <w:spacing w:beforeLines="0" w:afterLines="0" w:line="260" w:lineRule="exact"/>
              <w:jc w:val="both"/>
              <w:rPr>
                <w:rFonts w:hint="eastAsia" w:cs="仿宋"/>
                <w:b w:val="0"/>
                <w:bCs w:val="0"/>
                <w:color w:val="auto"/>
                <w:sz w:val="24"/>
                <w:szCs w:val="24"/>
                <w:vertAlign w:val="baseline"/>
                <w:lang w:eastAsia="zh-CN"/>
              </w:rPr>
            </w:pPr>
            <w:r>
              <w:rPr>
                <w:rFonts w:hint="eastAsia" w:eastAsia="仿宋" w:cs="仿宋"/>
                <w:color w:val="auto"/>
                <w:sz w:val="24"/>
                <w:szCs w:val="24"/>
              </w:rPr>
              <w:t>由市政、建设、规划、应急、卫生、水利、生态环境部门专业人员及高等院校专业人员、城市供热企业的专业人员组成。</w:t>
            </w:r>
          </w:p>
        </w:tc>
        <w:tc>
          <w:tcPr>
            <w:tcW w:w="4226" w:type="dxa"/>
            <w:noWrap w:val="0"/>
            <w:vAlign w:val="center"/>
          </w:tcPr>
          <w:p>
            <w:pPr>
              <w:pStyle w:val="2"/>
              <w:adjustRightInd w:val="0"/>
              <w:snapToGrid w:val="0"/>
              <w:spacing w:beforeLines="0" w:afterLines="0" w:line="300" w:lineRule="exact"/>
              <w:jc w:val="left"/>
              <w:rPr>
                <w:rFonts w:hint="eastAsia" w:cs="仿宋"/>
                <w:b w:val="0"/>
                <w:bCs w:val="0"/>
                <w:color w:val="auto"/>
                <w:sz w:val="24"/>
                <w:szCs w:val="24"/>
                <w:vertAlign w:val="baseline"/>
                <w:lang w:eastAsia="zh-CN"/>
              </w:rPr>
            </w:pPr>
            <w:r>
              <w:rPr>
                <w:rFonts w:hint="eastAsia" w:eastAsia="仿宋" w:cs="仿宋"/>
                <w:color w:val="auto"/>
                <w:sz w:val="24"/>
                <w:szCs w:val="24"/>
              </w:rPr>
              <w:t>参加市指挥部统一组织的活动及专题研究；应急响应时，按照市指挥部的要求研究分析突发事件信息和有关情况，为应急决策提供咨询或建议；参与事件调查，对事件处理提出咨询意见；对事件处理给予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1244"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exact"/>
              <w:ind w:firstLine="0" w:firstLineChars="0"/>
              <w:jc w:val="center"/>
              <w:textAlignment w:val="auto"/>
              <w:rPr>
                <w:rFonts w:hint="eastAsia" w:eastAsia="仿宋" w:cs="仿宋"/>
                <w:color w:val="auto"/>
                <w:sz w:val="24"/>
                <w:szCs w:val="24"/>
              </w:rPr>
            </w:pPr>
            <w:r>
              <w:rPr>
                <w:rFonts w:hint="eastAsia" w:eastAsia="仿宋" w:cs="仿宋"/>
                <w:color w:val="auto"/>
                <w:sz w:val="24"/>
                <w:szCs w:val="24"/>
              </w:rPr>
              <w:t>宣传</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exact"/>
              <w:ind w:firstLine="0" w:firstLineChars="0"/>
              <w:jc w:val="center"/>
              <w:textAlignment w:val="auto"/>
              <w:rPr>
                <w:rFonts w:hint="eastAsia" w:ascii="仿宋" w:hAnsi="仿宋" w:eastAsia="仿宋" w:cs="仿宋"/>
                <w:b w:val="0"/>
                <w:bCs w:val="0"/>
                <w:color w:val="auto"/>
                <w:sz w:val="24"/>
                <w:szCs w:val="24"/>
              </w:rPr>
            </w:pPr>
            <w:r>
              <w:rPr>
                <w:rFonts w:hint="eastAsia" w:eastAsia="仿宋" w:cs="仿宋"/>
                <w:color w:val="auto"/>
                <w:sz w:val="24"/>
                <w:szCs w:val="24"/>
              </w:rPr>
              <w:t>报道组</w:t>
            </w:r>
          </w:p>
        </w:tc>
        <w:tc>
          <w:tcPr>
            <w:tcW w:w="1482" w:type="dxa"/>
            <w:noWrap w:val="0"/>
            <w:vAlign w:val="center"/>
          </w:tcPr>
          <w:p>
            <w:pPr>
              <w:pStyle w:val="2"/>
              <w:adjustRightInd w:val="0"/>
              <w:snapToGrid w:val="0"/>
              <w:spacing w:beforeLines="0" w:afterLines="0" w:line="300" w:lineRule="exact"/>
              <w:jc w:val="center"/>
              <w:rPr>
                <w:rFonts w:hint="eastAsia" w:ascii="仿宋" w:hAnsi="仿宋" w:eastAsia="仿宋" w:cs="仿宋"/>
                <w:b w:val="0"/>
                <w:bCs w:val="0"/>
                <w:color w:val="auto"/>
                <w:sz w:val="24"/>
                <w:szCs w:val="24"/>
              </w:rPr>
            </w:pPr>
            <w:r>
              <w:rPr>
                <w:rFonts w:hint="eastAsia" w:eastAsia="仿宋" w:cs="仿宋"/>
                <w:color w:val="auto"/>
                <w:sz w:val="24"/>
                <w:szCs w:val="24"/>
              </w:rPr>
              <w:t>市委宣传部</w:t>
            </w:r>
          </w:p>
        </w:tc>
        <w:tc>
          <w:tcPr>
            <w:tcW w:w="2109" w:type="dxa"/>
            <w:noWrap w:val="0"/>
            <w:vAlign w:val="center"/>
          </w:tcPr>
          <w:p>
            <w:pPr>
              <w:pStyle w:val="2"/>
              <w:adjustRightInd w:val="0"/>
              <w:snapToGrid w:val="0"/>
              <w:spacing w:beforeLines="0" w:afterLines="0" w:line="260" w:lineRule="exact"/>
              <w:jc w:val="left"/>
              <w:rPr>
                <w:rFonts w:hint="eastAsia" w:cs="仿宋"/>
                <w:b w:val="0"/>
                <w:bCs w:val="0"/>
                <w:color w:val="auto"/>
                <w:sz w:val="24"/>
                <w:szCs w:val="24"/>
                <w:vertAlign w:val="baseline"/>
                <w:lang w:eastAsia="zh-CN"/>
              </w:rPr>
            </w:pPr>
            <w:r>
              <w:rPr>
                <w:rFonts w:hint="eastAsia" w:eastAsia="仿宋" w:cs="仿宋"/>
                <w:b w:val="0"/>
                <w:color w:val="auto"/>
                <w:sz w:val="24"/>
                <w:szCs w:val="24"/>
              </w:rPr>
              <w:t>市住建局、</w:t>
            </w:r>
            <w:r>
              <w:rPr>
                <w:rFonts w:hint="eastAsia" w:eastAsia="仿宋" w:cs="仿宋"/>
                <w:color w:val="auto"/>
                <w:sz w:val="24"/>
                <w:szCs w:val="24"/>
              </w:rPr>
              <w:t>市应急局、</w:t>
            </w:r>
            <w:r>
              <w:rPr>
                <w:rFonts w:hint="eastAsia" w:eastAsia="仿宋" w:cs="仿宋"/>
                <w:b w:val="0"/>
                <w:color w:val="auto"/>
                <w:sz w:val="24"/>
                <w:szCs w:val="24"/>
              </w:rPr>
              <w:t>市融媒体中心</w:t>
            </w:r>
          </w:p>
        </w:tc>
        <w:tc>
          <w:tcPr>
            <w:tcW w:w="4226" w:type="dxa"/>
            <w:noWrap w:val="0"/>
            <w:vAlign w:val="center"/>
          </w:tcPr>
          <w:p>
            <w:pPr>
              <w:pStyle w:val="2"/>
              <w:adjustRightInd w:val="0"/>
              <w:snapToGrid w:val="0"/>
              <w:spacing w:beforeLines="0" w:afterLines="0" w:line="300" w:lineRule="exact"/>
              <w:jc w:val="left"/>
              <w:rPr>
                <w:rFonts w:hint="eastAsia" w:cs="仿宋"/>
                <w:b w:val="0"/>
                <w:bCs w:val="0"/>
                <w:color w:val="auto"/>
                <w:sz w:val="24"/>
                <w:szCs w:val="24"/>
                <w:vertAlign w:val="baseline"/>
                <w:lang w:eastAsia="zh-CN"/>
              </w:rPr>
            </w:pPr>
            <w:r>
              <w:rPr>
                <w:rFonts w:hint="eastAsia" w:eastAsia="仿宋" w:cs="仿宋"/>
                <w:color w:val="auto"/>
                <w:sz w:val="24"/>
                <w:szCs w:val="24"/>
              </w:rPr>
              <w:t>负责事故相关信息管理、信息发布、新闻报道、舆论引导、舆情监测和网络舆情调控工作，及时客观地报道事件应急处置和抢险救援工作。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6" w:hRule="atLeast"/>
          <w:jc w:val="center"/>
        </w:trPr>
        <w:tc>
          <w:tcPr>
            <w:tcW w:w="1244"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exact"/>
              <w:ind w:firstLine="0" w:firstLineChars="0"/>
              <w:jc w:val="center"/>
              <w:textAlignment w:val="auto"/>
              <w:rPr>
                <w:rFonts w:hint="eastAsia" w:eastAsia="仿宋" w:cs="仿宋"/>
                <w:color w:val="auto"/>
                <w:sz w:val="24"/>
                <w:szCs w:val="24"/>
              </w:rPr>
            </w:pPr>
            <w:r>
              <w:rPr>
                <w:rFonts w:hint="eastAsia" w:eastAsia="仿宋" w:cs="仿宋"/>
                <w:color w:val="auto"/>
                <w:sz w:val="24"/>
                <w:szCs w:val="24"/>
              </w:rPr>
              <w:t>善后</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exact"/>
              <w:ind w:firstLine="0" w:firstLineChars="0"/>
              <w:jc w:val="center"/>
              <w:textAlignment w:val="auto"/>
              <w:rPr>
                <w:rFonts w:hint="eastAsia" w:ascii="仿宋" w:hAnsi="仿宋" w:eastAsia="仿宋" w:cs="仿宋"/>
                <w:b w:val="0"/>
                <w:bCs w:val="0"/>
                <w:color w:val="auto"/>
                <w:sz w:val="24"/>
                <w:szCs w:val="24"/>
              </w:rPr>
            </w:pPr>
            <w:r>
              <w:rPr>
                <w:rFonts w:hint="eastAsia" w:eastAsia="仿宋" w:cs="仿宋"/>
                <w:color w:val="auto"/>
                <w:sz w:val="24"/>
                <w:szCs w:val="24"/>
              </w:rPr>
              <w:t>工作组</w:t>
            </w:r>
          </w:p>
        </w:tc>
        <w:tc>
          <w:tcPr>
            <w:tcW w:w="1482" w:type="dxa"/>
            <w:noWrap w:val="0"/>
            <w:vAlign w:val="center"/>
          </w:tcPr>
          <w:p>
            <w:pPr>
              <w:pStyle w:val="2"/>
              <w:adjustRightInd w:val="0"/>
              <w:snapToGrid w:val="0"/>
              <w:spacing w:beforeLines="0" w:afterLines="0" w:line="300" w:lineRule="exact"/>
              <w:jc w:val="center"/>
              <w:rPr>
                <w:rFonts w:hint="eastAsia" w:ascii="仿宋" w:hAnsi="仿宋" w:eastAsia="仿宋" w:cs="仿宋"/>
                <w:b w:val="0"/>
                <w:bCs w:val="0"/>
                <w:color w:val="auto"/>
                <w:sz w:val="24"/>
                <w:szCs w:val="24"/>
              </w:rPr>
            </w:pPr>
            <w:r>
              <w:rPr>
                <w:rFonts w:hint="eastAsia" w:eastAsia="仿宋" w:cs="仿宋"/>
                <w:color w:val="auto"/>
                <w:sz w:val="24"/>
                <w:szCs w:val="24"/>
              </w:rPr>
              <w:t>事发地县（市、区）人民政府</w:t>
            </w:r>
          </w:p>
        </w:tc>
        <w:tc>
          <w:tcPr>
            <w:tcW w:w="2109" w:type="dxa"/>
            <w:noWrap w:val="0"/>
            <w:vAlign w:val="center"/>
          </w:tcPr>
          <w:p>
            <w:pPr>
              <w:pStyle w:val="2"/>
              <w:adjustRightInd w:val="0"/>
              <w:snapToGrid w:val="0"/>
              <w:spacing w:beforeLines="0" w:afterLines="0" w:line="260" w:lineRule="exact"/>
              <w:jc w:val="both"/>
              <w:rPr>
                <w:rFonts w:hint="eastAsia" w:eastAsia="仿宋" w:cs="仿宋"/>
                <w:b w:val="0"/>
                <w:color w:val="auto"/>
                <w:sz w:val="24"/>
                <w:szCs w:val="24"/>
                <w:lang w:eastAsia="zh-CN"/>
              </w:rPr>
            </w:pPr>
            <w:r>
              <w:rPr>
                <w:rFonts w:hint="eastAsia" w:eastAsia="仿宋" w:cs="仿宋"/>
                <w:color w:val="auto"/>
                <w:sz w:val="24"/>
                <w:szCs w:val="24"/>
              </w:rPr>
              <w:t>市卫健委、市民政局、市公安局、市人社局、</w:t>
            </w:r>
            <w:r>
              <w:rPr>
                <w:rFonts w:hint="eastAsia" w:eastAsia="仿宋" w:cs="仿宋"/>
                <w:color w:val="auto"/>
                <w:sz w:val="24"/>
                <w:szCs w:val="24"/>
                <w:lang w:eastAsia="zh-CN"/>
              </w:rPr>
              <w:t>市生态环境局、</w:t>
            </w:r>
            <w:r>
              <w:rPr>
                <w:rFonts w:hint="eastAsia" w:eastAsia="仿宋" w:cs="仿宋"/>
                <w:color w:val="auto"/>
                <w:sz w:val="24"/>
                <w:szCs w:val="24"/>
              </w:rPr>
              <w:t>市总工会</w:t>
            </w:r>
            <w:r>
              <w:rPr>
                <w:rFonts w:hint="eastAsia" w:eastAsia="仿宋" w:cs="仿宋"/>
                <w:color w:val="auto"/>
                <w:sz w:val="24"/>
                <w:szCs w:val="24"/>
                <w:lang w:eastAsia="zh-CN"/>
              </w:rPr>
              <w:t>、国家金融监管总局晋城分局</w:t>
            </w:r>
          </w:p>
        </w:tc>
        <w:tc>
          <w:tcPr>
            <w:tcW w:w="4226" w:type="dxa"/>
            <w:noWrap w:val="0"/>
            <w:vAlign w:val="center"/>
          </w:tcPr>
          <w:p>
            <w:pPr>
              <w:pStyle w:val="2"/>
              <w:adjustRightInd w:val="0"/>
              <w:snapToGrid w:val="0"/>
              <w:spacing w:beforeLines="0" w:afterLines="0" w:line="300" w:lineRule="exact"/>
              <w:jc w:val="left"/>
              <w:rPr>
                <w:rFonts w:hint="eastAsia" w:cs="仿宋"/>
                <w:b w:val="0"/>
                <w:bCs w:val="0"/>
                <w:color w:val="auto"/>
                <w:sz w:val="24"/>
                <w:szCs w:val="24"/>
                <w:vertAlign w:val="baseline"/>
                <w:lang w:eastAsia="zh-CN"/>
              </w:rPr>
            </w:pPr>
            <w:r>
              <w:rPr>
                <w:rFonts w:hint="eastAsia" w:eastAsia="仿宋" w:cs="仿宋"/>
                <w:color w:val="auto"/>
                <w:sz w:val="24"/>
                <w:szCs w:val="24"/>
              </w:rPr>
              <w:t>负责抢险救援生活保障；遇险遇难人员亲属安置、安抚、救济；协同组织遇难人员身份确认、遗体处置、抚恤、理赔；工伤保险待遇落实；</w:t>
            </w:r>
            <w:r>
              <w:rPr>
                <w:rFonts w:hint="eastAsia" w:eastAsia="仿宋" w:cs="仿宋"/>
                <w:b w:val="0"/>
                <w:color w:val="auto"/>
                <w:sz w:val="24"/>
                <w:szCs w:val="24"/>
              </w:rPr>
              <w:t>上访群众的接访工作、做好相关政策、法规解释和群众教育疏导工作等。</w:t>
            </w:r>
          </w:p>
        </w:tc>
      </w:tr>
    </w:tbl>
    <w:p>
      <w:pPr>
        <w:pStyle w:val="2"/>
        <w:adjustRightInd w:val="0"/>
        <w:snapToGrid w:val="0"/>
        <w:spacing w:beforeLines="0" w:afterLines="0" w:line="300" w:lineRule="exact"/>
        <w:jc w:val="center"/>
        <w:rPr>
          <w:rFonts w:hint="eastAsia" w:cs="仿宋"/>
          <w:color w:val="auto"/>
          <w:sz w:val="24"/>
          <w:szCs w:val="24"/>
        </w:rPr>
        <w:sectPr>
          <w:headerReference r:id="rId3" w:type="default"/>
          <w:footerReference r:id="rId4" w:type="default"/>
          <w:pgSz w:w="11906" w:h="16838"/>
          <w:pgMar w:top="2098" w:right="1474" w:bottom="1814" w:left="1587" w:header="851" w:footer="1587" w:gutter="0"/>
          <w:pgNumType w:fmt="decimal"/>
          <w:cols w:space="0" w:num="1"/>
          <w:rtlGutter w:val="0"/>
          <w:docGrid w:type="lines" w:linePitch="315" w:charSpace="0"/>
        </w:sectPr>
      </w:pPr>
    </w:p>
    <w:p>
      <w:pPr>
        <w:pStyle w:val="16"/>
        <w:rPr>
          <w:rFonts w:hint="eastAsia" w:ascii="仿宋_GB2312" w:hAnsi="仿宋_GB2312" w:eastAsia="仿宋_GB2312" w:cs="仿宋_GB2312"/>
          <w:color w:val="auto"/>
          <w:sz w:val="29"/>
          <w:szCs w:val="29"/>
        </w:rPr>
      </w:pPr>
    </w:p>
    <w:sectPr>
      <w:footerReference r:id="rId5" w:type="default"/>
      <w:pgSz w:w="11906" w:h="16838"/>
      <w:pgMar w:top="2098" w:right="1474" w:bottom="1814" w:left="1587" w:header="851" w:footer="158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B77460-3B97-4989-8E5E-7677EF916B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9B586B9-775A-4F44-BC8E-808F88AA6DAD}"/>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0" w:usb1="00000000" w:usb2="00000000" w:usb3="00000000" w:csb0="00000000" w:csb1="00000000"/>
    <w:embedRegular r:id="rId3" w:fontKey="{AD4CCE9A-87C7-4401-8131-9EE700AAC40C}"/>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00000000" w:usb1="00000000" w:usb2="00000000" w:usb3="00000000" w:csb0="00000000" w:csb1="00000000"/>
    <w:embedRegular r:id="rId4" w:fontKey="{11304855-4E3A-417B-8F81-55F13DED5B75}"/>
  </w:font>
  <w:font w:name="方正小标宋_GBK">
    <w:panose1 w:val="03000509000000000000"/>
    <w:charset w:val="86"/>
    <w:family w:val="auto"/>
    <w:pitch w:val="default"/>
    <w:sig w:usb0="00000000" w:usb1="00000000" w:usb2="00000000" w:usb3="00000000" w:csb0="00000000" w:csb1="00000000"/>
    <w:embedRegular r:id="rId5" w:fontKey="{BC748938-191B-4D9C-9388-37DB59D35E48}"/>
  </w:font>
  <w:font w:name="楷体_GB2312">
    <w:panose1 w:val="02010609030101010101"/>
    <w:charset w:val="86"/>
    <w:family w:val="auto"/>
    <w:pitch w:val="default"/>
    <w:sig w:usb0="00000000" w:usb1="00000000" w:usb2="00000000" w:usb3="00000000" w:csb0="00000000"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D8251"/>
    <w:multiLevelType w:val="multilevel"/>
    <w:tmpl w:val="992D8251"/>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340A99E1"/>
    <w:multiLevelType w:val="multilevel"/>
    <w:tmpl w:val="340A99E1"/>
    <w:lvl w:ilvl="0" w:tentative="0">
      <w:start w:val="1"/>
      <w:numFmt w:val="decimal"/>
      <w:pStyle w:val="31"/>
      <w:suff w:val="nothing"/>
      <w:lvlText w:val="%1."/>
      <w:lvlJc w:val="left"/>
      <w:pPr>
        <w:tabs>
          <w:tab w:val="left" w:pos="420"/>
        </w:tabs>
        <w:ind w:left="0" w:firstLine="400"/>
      </w:pPr>
      <w:rPr>
        <w:rFonts w:hint="default" w:ascii="Times New Roman" w:hAnsi="Times New Roman" w:eastAsia="仿宋" w:cs="宋体"/>
        <w:sz w:val="28"/>
      </w:rPr>
    </w:lvl>
    <w:lvl w:ilvl="1" w:tentative="0">
      <w:start w:val="1"/>
      <w:numFmt w:val="decimal"/>
      <w:suff w:val="nothing"/>
      <w:lvlText w:val="%2）"/>
      <w:lvlJc w:val="left"/>
      <w:pPr>
        <w:tabs>
          <w:tab w:val="left" w:pos="420"/>
        </w:tabs>
        <w:ind w:left="0" w:firstLine="400"/>
      </w:pPr>
      <w:rPr>
        <w:rFonts w:hint="default" w:ascii="Times New Roman" w:hAnsi="Times New Roman" w:eastAsia="仿宋" w:cs="宋体"/>
        <w:sz w:val="28"/>
      </w:rPr>
    </w:lvl>
    <w:lvl w:ilvl="2" w:tentative="0">
      <w:start w:val="1"/>
      <w:numFmt w:val="decimal"/>
      <w:suff w:val="nothing"/>
      <w:lvlText w:val="（%3）"/>
      <w:lvlJc w:val="left"/>
      <w:pPr>
        <w:ind w:left="0" w:firstLine="402"/>
      </w:pPr>
      <w:rPr>
        <w:rFonts w:hint="default" w:ascii="Times New Roman" w:hAnsi="Times New Roman" w:eastAsia="仿宋" w:cs="宋体"/>
        <w:sz w:val="28"/>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NotTrackMove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WFhNDNjZjQ1NTIzMTZlM2ExZDFiNzZkZTE3YzAifQ=="/>
  </w:docVars>
  <w:rsids>
    <w:rsidRoot w:val="00172A27"/>
    <w:rsid w:val="00013150"/>
    <w:rsid w:val="001459A1"/>
    <w:rsid w:val="001B42AD"/>
    <w:rsid w:val="001E6B01"/>
    <w:rsid w:val="0027712B"/>
    <w:rsid w:val="002B2710"/>
    <w:rsid w:val="00384EF5"/>
    <w:rsid w:val="00397999"/>
    <w:rsid w:val="003A3239"/>
    <w:rsid w:val="003D0C91"/>
    <w:rsid w:val="003D1BCA"/>
    <w:rsid w:val="00462FA9"/>
    <w:rsid w:val="004D1A2D"/>
    <w:rsid w:val="005B1697"/>
    <w:rsid w:val="0065773E"/>
    <w:rsid w:val="00661CF0"/>
    <w:rsid w:val="006C658C"/>
    <w:rsid w:val="006F4F37"/>
    <w:rsid w:val="00863B24"/>
    <w:rsid w:val="008E561B"/>
    <w:rsid w:val="00904746"/>
    <w:rsid w:val="009A3469"/>
    <w:rsid w:val="009F050F"/>
    <w:rsid w:val="00AB371B"/>
    <w:rsid w:val="00AD4EE8"/>
    <w:rsid w:val="00C36745"/>
    <w:rsid w:val="00C823C4"/>
    <w:rsid w:val="00CD7105"/>
    <w:rsid w:val="00D0564D"/>
    <w:rsid w:val="00D42CD6"/>
    <w:rsid w:val="00E027A7"/>
    <w:rsid w:val="00E13C01"/>
    <w:rsid w:val="00E36015"/>
    <w:rsid w:val="00E74002"/>
    <w:rsid w:val="00EE41AF"/>
    <w:rsid w:val="00F46F40"/>
    <w:rsid w:val="01387A0A"/>
    <w:rsid w:val="014465B7"/>
    <w:rsid w:val="016516DE"/>
    <w:rsid w:val="01723B3A"/>
    <w:rsid w:val="01B46088"/>
    <w:rsid w:val="01B8565C"/>
    <w:rsid w:val="01B8645F"/>
    <w:rsid w:val="01DD34D0"/>
    <w:rsid w:val="029429F0"/>
    <w:rsid w:val="02945327"/>
    <w:rsid w:val="030516AD"/>
    <w:rsid w:val="037A498D"/>
    <w:rsid w:val="039B11BB"/>
    <w:rsid w:val="03B2102F"/>
    <w:rsid w:val="03BC70BA"/>
    <w:rsid w:val="03D254E6"/>
    <w:rsid w:val="03EE40E6"/>
    <w:rsid w:val="04287F9E"/>
    <w:rsid w:val="04385958"/>
    <w:rsid w:val="043A7135"/>
    <w:rsid w:val="04B85B73"/>
    <w:rsid w:val="04C64AAC"/>
    <w:rsid w:val="04F16B7C"/>
    <w:rsid w:val="052C18BB"/>
    <w:rsid w:val="055B3057"/>
    <w:rsid w:val="05AD05DE"/>
    <w:rsid w:val="05AD6FE5"/>
    <w:rsid w:val="05DA1033"/>
    <w:rsid w:val="05EA2DDC"/>
    <w:rsid w:val="05EB5EC4"/>
    <w:rsid w:val="05F30A47"/>
    <w:rsid w:val="060E33AA"/>
    <w:rsid w:val="061F0CCE"/>
    <w:rsid w:val="06534863"/>
    <w:rsid w:val="06707908"/>
    <w:rsid w:val="06F253F2"/>
    <w:rsid w:val="07185398"/>
    <w:rsid w:val="0749768F"/>
    <w:rsid w:val="075B5D40"/>
    <w:rsid w:val="075C7D73"/>
    <w:rsid w:val="075F5104"/>
    <w:rsid w:val="07853B92"/>
    <w:rsid w:val="0786318C"/>
    <w:rsid w:val="07895BCC"/>
    <w:rsid w:val="07F66771"/>
    <w:rsid w:val="082A5C3E"/>
    <w:rsid w:val="087D3A94"/>
    <w:rsid w:val="08AF3575"/>
    <w:rsid w:val="091F61BF"/>
    <w:rsid w:val="09D92F4C"/>
    <w:rsid w:val="0A0534E6"/>
    <w:rsid w:val="0A1C43EE"/>
    <w:rsid w:val="0A22524B"/>
    <w:rsid w:val="0A906B62"/>
    <w:rsid w:val="0A9C4A28"/>
    <w:rsid w:val="0ABE0ED6"/>
    <w:rsid w:val="0AD57BB7"/>
    <w:rsid w:val="0AE53BD4"/>
    <w:rsid w:val="0B2B3B5C"/>
    <w:rsid w:val="0B6B51A4"/>
    <w:rsid w:val="0B72000F"/>
    <w:rsid w:val="0BBB2B07"/>
    <w:rsid w:val="0BC6755D"/>
    <w:rsid w:val="0BF756E3"/>
    <w:rsid w:val="0C1C1DCA"/>
    <w:rsid w:val="0CC2219C"/>
    <w:rsid w:val="0D181303"/>
    <w:rsid w:val="0D1B0366"/>
    <w:rsid w:val="0D447276"/>
    <w:rsid w:val="0D8B294B"/>
    <w:rsid w:val="0D8E16F9"/>
    <w:rsid w:val="0DCD6F50"/>
    <w:rsid w:val="0DE008D9"/>
    <w:rsid w:val="0E0C5377"/>
    <w:rsid w:val="0E6560EA"/>
    <w:rsid w:val="0EB61358"/>
    <w:rsid w:val="0EC07A7C"/>
    <w:rsid w:val="0EC209A3"/>
    <w:rsid w:val="0F6F1AD2"/>
    <w:rsid w:val="0F852E47"/>
    <w:rsid w:val="0F8D202C"/>
    <w:rsid w:val="0FA71D21"/>
    <w:rsid w:val="0FB06E50"/>
    <w:rsid w:val="0FC06231"/>
    <w:rsid w:val="0FE231F9"/>
    <w:rsid w:val="0FE867FD"/>
    <w:rsid w:val="10226507"/>
    <w:rsid w:val="104579BD"/>
    <w:rsid w:val="10543532"/>
    <w:rsid w:val="105C0A61"/>
    <w:rsid w:val="10693DC5"/>
    <w:rsid w:val="10CF0F65"/>
    <w:rsid w:val="10EB784B"/>
    <w:rsid w:val="1101464C"/>
    <w:rsid w:val="11042314"/>
    <w:rsid w:val="110F2909"/>
    <w:rsid w:val="112C2B8A"/>
    <w:rsid w:val="11616F26"/>
    <w:rsid w:val="118029CB"/>
    <w:rsid w:val="118E0C59"/>
    <w:rsid w:val="11A652E6"/>
    <w:rsid w:val="11B30526"/>
    <w:rsid w:val="11EA1119"/>
    <w:rsid w:val="120A6580"/>
    <w:rsid w:val="12190AED"/>
    <w:rsid w:val="12243628"/>
    <w:rsid w:val="123C676E"/>
    <w:rsid w:val="12991C18"/>
    <w:rsid w:val="12A14823"/>
    <w:rsid w:val="12E36897"/>
    <w:rsid w:val="13826476"/>
    <w:rsid w:val="13AB6803"/>
    <w:rsid w:val="13C05A73"/>
    <w:rsid w:val="13F34F47"/>
    <w:rsid w:val="146D0808"/>
    <w:rsid w:val="15674FA5"/>
    <w:rsid w:val="156E7876"/>
    <w:rsid w:val="15835894"/>
    <w:rsid w:val="158C24A4"/>
    <w:rsid w:val="15923DFB"/>
    <w:rsid w:val="15EB7C5D"/>
    <w:rsid w:val="161377E5"/>
    <w:rsid w:val="163A1216"/>
    <w:rsid w:val="1666194C"/>
    <w:rsid w:val="167D27F5"/>
    <w:rsid w:val="169550DF"/>
    <w:rsid w:val="16A140FA"/>
    <w:rsid w:val="16CE41AA"/>
    <w:rsid w:val="16D37DB7"/>
    <w:rsid w:val="16D62558"/>
    <w:rsid w:val="16F07B27"/>
    <w:rsid w:val="16F30845"/>
    <w:rsid w:val="17005D2B"/>
    <w:rsid w:val="170C7D3C"/>
    <w:rsid w:val="17114CC3"/>
    <w:rsid w:val="171434A2"/>
    <w:rsid w:val="172D5273"/>
    <w:rsid w:val="174D3ABB"/>
    <w:rsid w:val="175E3CFD"/>
    <w:rsid w:val="177818F7"/>
    <w:rsid w:val="17852BE4"/>
    <w:rsid w:val="179C25FD"/>
    <w:rsid w:val="17F27B3D"/>
    <w:rsid w:val="1833416F"/>
    <w:rsid w:val="183660A6"/>
    <w:rsid w:val="185646FC"/>
    <w:rsid w:val="185D0D6F"/>
    <w:rsid w:val="191A2F86"/>
    <w:rsid w:val="19460E33"/>
    <w:rsid w:val="19626FEF"/>
    <w:rsid w:val="19810F0A"/>
    <w:rsid w:val="19B75B26"/>
    <w:rsid w:val="19BA02E4"/>
    <w:rsid w:val="19D1107C"/>
    <w:rsid w:val="1A004525"/>
    <w:rsid w:val="1A092B2E"/>
    <w:rsid w:val="1A3704FE"/>
    <w:rsid w:val="1A45487C"/>
    <w:rsid w:val="1A901915"/>
    <w:rsid w:val="1AC14D45"/>
    <w:rsid w:val="1B0C206B"/>
    <w:rsid w:val="1B9942E3"/>
    <w:rsid w:val="1BB11B18"/>
    <w:rsid w:val="1BE13EE2"/>
    <w:rsid w:val="1BFE30AB"/>
    <w:rsid w:val="1C236B59"/>
    <w:rsid w:val="1C3A54BC"/>
    <w:rsid w:val="1C78652A"/>
    <w:rsid w:val="1C9F2BC4"/>
    <w:rsid w:val="1CAA4CD5"/>
    <w:rsid w:val="1CFC5E9D"/>
    <w:rsid w:val="1D27511C"/>
    <w:rsid w:val="1D64226D"/>
    <w:rsid w:val="1DD80058"/>
    <w:rsid w:val="1E5D1B6E"/>
    <w:rsid w:val="1E605436"/>
    <w:rsid w:val="1EF45C44"/>
    <w:rsid w:val="1F10520A"/>
    <w:rsid w:val="1F1E7802"/>
    <w:rsid w:val="1F985F70"/>
    <w:rsid w:val="1FAD71B3"/>
    <w:rsid w:val="1FC37FBD"/>
    <w:rsid w:val="1FE74C3B"/>
    <w:rsid w:val="201369D8"/>
    <w:rsid w:val="20337402"/>
    <w:rsid w:val="204C60D7"/>
    <w:rsid w:val="2052799D"/>
    <w:rsid w:val="20933852"/>
    <w:rsid w:val="20B221AC"/>
    <w:rsid w:val="21051615"/>
    <w:rsid w:val="212846A8"/>
    <w:rsid w:val="213F5933"/>
    <w:rsid w:val="21487BDA"/>
    <w:rsid w:val="21703655"/>
    <w:rsid w:val="21B37ED0"/>
    <w:rsid w:val="21B803EE"/>
    <w:rsid w:val="21CB24F4"/>
    <w:rsid w:val="21D10DFF"/>
    <w:rsid w:val="21E905A9"/>
    <w:rsid w:val="226B0D79"/>
    <w:rsid w:val="22FF5E45"/>
    <w:rsid w:val="232A56AA"/>
    <w:rsid w:val="233D40F4"/>
    <w:rsid w:val="235168FB"/>
    <w:rsid w:val="235F5B97"/>
    <w:rsid w:val="239627C0"/>
    <w:rsid w:val="23AF64A7"/>
    <w:rsid w:val="23D70050"/>
    <w:rsid w:val="23E6018A"/>
    <w:rsid w:val="23E91C83"/>
    <w:rsid w:val="23FA201E"/>
    <w:rsid w:val="240133FA"/>
    <w:rsid w:val="24250C48"/>
    <w:rsid w:val="24506E1F"/>
    <w:rsid w:val="2479123A"/>
    <w:rsid w:val="249E2B57"/>
    <w:rsid w:val="24AB4496"/>
    <w:rsid w:val="24AF2DCF"/>
    <w:rsid w:val="2504136D"/>
    <w:rsid w:val="25354794"/>
    <w:rsid w:val="256F3490"/>
    <w:rsid w:val="258639C0"/>
    <w:rsid w:val="258A1146"/>
    <w:rsid w:val="25BA2A62"/>
    <w:rsid w:val="25D856E3"/>
    <w:rsid w:val="2609707D"/>
    <w:rsid w:val="26307BB3"/>
    <w:rsid w:val="26377520"/>
    <w:rsid w:val="265C166B"/>
    <w:rsid w:val="26CB7D76"/>
    <w:rsid w:val="26EB3B6A"/>
    <w:rsid w:val="27190A70"/>
    <w:rsid w:val="274B42E6"/>
    <w:rsid w:val="2786598B"/>
    <w:rsid w:val="27AF0600"/>
    <w:rsid w:val="27C048F1"/>
    <w:rsid w:val="27EF069B"/>
    <w:rsid w:val="28034E9C"/>
    <w:rsid w:val="281229F6"/>
    <w:rsid w:val="28467F33"/>
    <w:rsid w:val="284D6B87"/>
    <w:rsid w:val="286832E2"/>
    <w:rsid w:val="28813975"/>
    <w:rsid w:val="28944E1F"/>
    <w:rsid w:val="28F06654"/>
    <w:rsid w:val="292A52C2"/>
    <w:rsid w:val="295D609F"/>
    <w:rsid w:val="29700C43"/>
    <w:rsid w:val="297658BC"/>
    <w:rsid w:val="29882588"/>
    <w:rsid w:val="29C508B4"/>
    <w:rsid w:val="2A2F6C53"/>
    <w:rsid w:val="2A835EB0"/>
    <w:rsid w:val="2A8D0925"/>
    <w:rsid w:val="2A987821"/>
    <w:rsid w:val="2ACB210C"/>
    <w:rsid w:val="2AD1713D"/>
    <w:rsid w:val="2B0D0850"/>
    <w:rsid w:val="2B2F07C6"/>
    <w:rsid w:val="2B41176C"/>
    <w:rsid w:val="2B8512C5"/>
    <w:rsid w:val="2B87793D"/>
    <w:rsid w:val="2B8D32D5"/>
    <w:rsid w:val="2B8F15CE"/>
    <w:rsid w:val="2BB065B9"/>
    <w:rsid w:val="2BD20E21"/>
    <w:rsid w:val="2BD320D4"/>
    <w:rsid w:val="2BD92BAA"/>
    <w:rsid w:val="2BDE5949"/>
    <w:rsid w:val="2BEA320C"/>
    <w:rsid w:val="2C05606A"/>
    <w:rsid w:val="2C063FD8"/>
    <w:rsid w:val="2C1257B0"/>
    <w:rsid w:val="2C25445B"/>
    <w:rsid w:val="2C5463BA"/>
    <w:rsid w:val="2C702321"/>
    <w:rsid w:val="2C9E7CAD"/>
    <w:rsid w:val="2CA852EA"/>
    <w:rsid w:val="2CDE0D1A"/>
    <w:rsid w:val="2D1679A9"/>
    <w:rsid w:val="2D244010"/>
    <w:rsid w:val="2DA96ACC"/>
    <w:rsid w:val="2DB716B3"/>
    <w:rsid w:val="2DBE47F1"/>
    <w:rsid w:val="2DFA163F"/>
    <w:rsid w:val="2E3A1F4D"/>
    <w:rsid w:val="2E712D66"/>
    <w:rsid w:val="2EA8637E"/>
    <w:rsid w:val="2EA96F98"/>
    <w:rsid w:val="2EE62575"/>
    <w:rsid w:val="2EEA252E"/>
    <w:rsid w:val="2F033B58"/>
    <w:rsid w:val="2F2F5D47"/>
    <w:rsid w:val="2F412D3A"/>
    <w:rsid w:val="2F561E0E"/>
    <w:rsid w:val="2F5C4FE4"/>
    <w:rsid w:val="2F6A4DF6"/>
    <w:rsid w:val="2F96119F"/>
    <w:rsid w:val="2F98117A"/>
    <w:rsid w:val="2F991711"/>
    <w:rsid w:val="2FA219F2"/>
    <w:rsid w:val="2FC73C9B"/>
    <w:rsid w:val="2FDB7C85"/>
    <w:rsid w:val="301678C7"/>
    <w:rsid w:val="3019678E"/>
    <w:rsid w:val="302C5D38"/>
    <w:rsid w:val="30542A7D"/>
    <w:rsid w:val="30A032E1"/>
    <w:rsid w:val="30AC4427"/>
    <w:rsid w:val="30AE4883"/>
    <w:rsid w:val="30E5096B"/>
    <w:rsid w:val="30EA6BE6"/>
    <w:rsid w:val="30F12FCE"/>
    <w:rsid w:val="31025C60"/>
    <w:rsid w:val="310F49B9"/>
    <w:rsid w:val="3138414C"/>
    <w:rsid w:val="31644F41"/>
    <w:rsid w:val="31757827"/>
    <w:rsid w:val="31757D2D"/>
    <w:rsid w:val="31783244"/>
    <w:rsid w:val="318764D5"/>
    <w:rsid w:val="319D2A7A"/>
    <w:rsid w:val="31BB7257"/>
    <w:rsid w:val="31BC6E5F"/>
    <w:rsid w:val="31C0486E"/>
    <w:rsid w:val="320F4E95"/>
    <w:rsid w:val="32391436"/>
    <w:rsid w:val="326F7677"/>
    <w:rsid w:val="3293318B"/>
    <w:rsid w:val="32B01420"/>
    <w:rsid w:val="33006F20"/>
    <w:rsid w:val="339D346C"/>
    <w:rsid w:val="33AE307C"/>
    <w:rsid w:val="33BE6E8F"/>
    <w:rsid w:val="33E227C0"/>
    <w:rsid w:val="34180537"/>
    <w:rsid w:val="34B7506F"/>
    <w:rsid w:val="34C13832"/>
    <w:rsid w:val="352D5F78"/>
    <w:rsid w:val="35506824"/>
    <w:rsid w:val="355C454E"/>
    <w:rsid w:val="35652649"/>
    <w:rsid w:val="356B43FA"/>
    <w:rsid w:val="35BE79AB"/>
    <w:rsid w:val="35F83418"/>
    <w:rsid w:val="361F5D37"/>
    <w:rsid w:val="3642788B"/>
    <w:rsid w:val="36476097"/>
    <w:rsid w:val="364B035D"/>
    <w:rsid w:val="367F48FE"/>
    <w:rsid w:val="368725E7"/>
    <w:rsid w:val="369A5CC3"/>
    <w:rsid w:val="36AB1187"/>
    <w:rsid w:val="36D055ED"/>
    <w:rsid w:val="37916033"/>
    <w:rsid w:val="37BA58BB"/>
    <w:rsid w:val="37C81608"/>
    <w:rsid w:val="381A43D0"/>
    <w:rsid w:val="381C0324"/>
    <w:rsid w:val="38292433"/>
    <w:rsid w:val="3839426B"/>
    <w:rsid w:val="38651BAB"/>
    <w:rsid w:val="386C0B2E"/>
    <w:rsid w:val="38714D08"/>
    <w:rsid w:val="389D5A10"/>
    <w:rsid w:val="38E3221B"/>
    <w:rsid w:val="38E85D33"/>
    <w:rsid w:val="39451294"/>
    <w:rsid w:val="395C3AA9"/>
    <w:rsid w:val="397544B2"/>
    <w:rsid w:val="3981130E"/>
    <w:rsid w:val="398F6B3E"/>
    <w:rsid w:val="39972358"/>
    <w:rsid w:val="39AE7CB2"/>
    <w:rsid w:val="39BC3D54"/>
    <w:rsid w:val="3A0177D1"/>
    <w:rsid w:val="3A3F0516"/>
    <w:rsid w:val="3A4B35C5"/>
    <w:rsid w:val="3A4B6C9E"/>
    <w:rsid w:val="3A565D13"/>
    <w:rsid w:val="3A711257"/>
    <w:rsid w:val="3AD31BAD"/>
    <w:rsid w:val="3AF46524"/>
    <w:rsid w:val="3B334385"/>
    <w:rsid w:val="3B4F195B"/>
    <w:rsid w:val="3B646D78"/>
    <w:rsid w:val="3B7D557D"/>
    <w:rsid w:val="3B8406BA"/>
    <w:rsid w:val="3BA748C0"/>
    <w:rsid w:val="3CA370EB"/>
    <w:rsid w:val="3CFE0BF1"/>
    <w:rsid w:val="3D17201F"/>
    <w:rsid w:val="3D7D15A3"/>
    <w:rsid w:val="3DBE4F57"/>
    <w:rsid w:val="3DCD1CFC"/>
    <w:rsid w:val="3E1F2743"/>
    <w:rsid w:val="3E255C01"/>
    <w:rsid w:val="3E303C51"/>
    <w:rsid w:val="3E375622"/>
    <w:rsid w:val="3E617E51"/>
    <w:rsid w:val="3EEC6C39"/>
    <w:rsid w:val="3EF839DA"/>
    <w:rsid w:val="3EF94CDF"/>
    <w:rsid w:val="3F117088"/>
    <w:rsid w:val="3F3746F6"/>
    <w:rsid w:val="3F3930E9"/>
    <w:rsid w:val="3F3A1D79"/>
    <w:rsid w:val="3F706937"/>
    <w:rsid w:val="3F767B2C"/>
    <w:rsid w:val="3FA9455D"/>
    <w:rsid w:val="3FE57653"/>
    <w:rsid w:val="40105006"/>
    <w:rsid w:val="40212353"/>
    <w:rsid w:val="40306B4D"/>
    <w:rsid w:val="40C54824"/>
    <w:rsid w:val="411F754D"/>
    <w:rsid w:val="412A720D"/>
    <w:rsid w:val="41687CA6"/>
    <w:rsid w:val="417762E9"/>
    <w:rsid w:val="41981F6B"/>
    <w:rsid w:val="41A52111"/>
    <w:rsid w:val="41BC1F64"/>
    <w:rsid w:val="424F7708"/>
    <w:rsid w:val="42545E54"/>
    <w:rsid w:val="425D5E86"/>
    <w:rsid w:val="427E454F"/>
    <w:rsid w:val="431B5A7C"/>
    <w:rsid w:val="432C4A68"/>
    <w:rsid w:val="4335726F"/>
    <w:rsid w:val="43505B00"/>
    <w:rsid w:val="43537411"/>
    <w:rsid w:val="43553283"/>
    <w:rsid w:val="43587000"/>
    <w:rsid w:val="43877ED5"/>
    <w:rsid w:val="43A57A3D"/>
    <w:rsid w:val="43A62E53"/>
    <w:rsid w:val="44117545"/>
    <w:rsid w:val="442C6A0E"/>
    <w:rsid w:val="44306DB2"/>
    <w:rsid w:val="4432109B"/>
    <w:rsid w:val="443717C7"/>
    <w:rsid w:val="4442140A"/>
    <w:rsid w:val="44523338"/>
    <w:rsid w:val="445D15F2"/>
    <w:rsid w:val="44682E92"/>
    <w:rsid w:val="446A025E"/>
    <w:rsid w:val="44AA35C7"/>
    <w:rsid w:val="44D157C3"/>
    <w:rsid w:val="44EA211C"/>
    <w:rsid w:val="452A05E9"/>
    <w:rsid w:val="45437194"/>
    <w:rsid w:val="45624B86"/>
    <w:rsid w:val="45A25DAA"/>
    <w:rsid w:val="45FB3C6E"/>
    <w:rsid w:val="462023FD"/>
    <w:rsid w:val="46231B45"/>
    <w:rsid w:val="46347B66"/>
    <w:rsid w:val="46582703"/>
    <w:rsid w:val="46782405"/>
    <w:rsid w:val="469D684F"/>
    <w:rsid w:val="46D00C57"/>
    <w:rsid w:val="46E850CB"/>
    <w:rsid w:val="46E87D9A"/>
    <w:rsid w:val="475C0E43"/>
    <w:rsid w:val="478F6EF7"/>
    <w:rsid w:val="47CD163B"/>
    <w:rsid w:val="48206DA7"/>
    <w:rsid w:val="484330CA"/>
    <w:rsid w:val="489268D8"/>
    <w:rsid w:val="48A411C6"/>
    <w:rsid w:val="48B60321"/>
    <w:rsid w:val="48C21585"/>
    <w:rsid w:val="490805DD"/>
    <w:rsid w:val="495F4A8E"/>
    <w:rsid w:val="49AB1508"/>
    <w:rsid w:val="49BA3944"/>
    <w:rsid w:val="49C231F0"/>
    <w:rsid w:val="49CE0669"/>
    <w:rsid w:val="49DB456D"/>
    <w:rsid w:val="49E61761"/>
    <w:rsid w:val="49F13357"/>
    <w:rsid w:val="49F92273"/>
    <w:rsid w:val="4A261D1E"/>
    <w:rsid w:val="4A2B7DE8"/>
    <w:rsid w:val="4A7F6258"/>
    <w:rsid w:val="4A8E6543"/>
    <w:rsid w:val="4A930919"/>
    <w:rsid w:val="4AD11AFB"/>
    <w:rsid w:val="4AD7314B"/>
    <w:rsid w:val="4AF378AA"/>
    <w:rsid w:val="4B10326D"/>
    <w:rsid w:val="4B205A9B"/>
    <w:rsid w:val="4B39472A"/>
    <w:rsid w:val="4B6F4665"/>
    <w:rsid w:val="4B9444ED"/>
    <w:rsid w:val="4C0B44E0"/>
    <w:rsid w:val="4C493FE5"/>
    <w:rsid w:val="4C65011F"/>
    <w:rsid w:val="4C6D6221"/>
    <w:rsid w:val="4C831EDD"/>
    <w:rsid w:val="4C8D179C"/>
    <w:rsid w:val="4C9B33F3"/>
    <w:rsid w:val="4CAE3FDC"/>
    <w:rsid w:val="4D004B00"/>
    <w:rsid w:val="4D124CA7"/>
    <w:rsid w:val="4D272911"/>
    <w:rsid w:val="4D5A2141"/>
    <w:rsid w:val="4D8D1694"/>
    <w:rsid w:val="4D9B38FA"/>
    <w:rsid w:val="4DB2277A"/>
    <w:rsid w:val="4DF01BDF"/>
    <w:rsid w:val="4DF72FBB"/>
    <w:rsid w:val="4DF73BA2"/>
    <w:rsid w:val="4E5910AF"/>
    <w:rsid w:val="4E9407BC"/>
    <w:rsid w:val="4EAF7802"/>
    <w:rsid w:val="4ECB6A08"/>
    <w:rsid w:val="4EEC4096"/>
    <w:rsid w:val="4F5421EB"/>
    <w:rsid w:val="4F6A6AB9"/>
    <w:rsid w:val="4F9B6B0B"/>
    <w:rsid w:val="4FA342D5"/>
    <w:rsid w:val="4FBA2F83"/>
    <w:rsid w:val="4FBF7ABB"/>
    <w:rsid w:val="4FC57036"/>
    <w:rsid w:val="4FCB3513"/>
    <w:rsid w:val="4FD447E2"/>
    <w:rsid w:val="50081462"/>
    <w:rsid w:val="505B5B2D"/>
    <w:rsid w:val="5071033A"/>
    <w:rsid w:val="50973BC4"/>
    <w:rsid w:val="50AE2015"/>
    <w:rsid w:val="50FA3AE9"/>
    <w:rsid w:val="513F0BD6"/>
    <w:rsid w:val="51480E67"/>
    <w:rsid w:val="51F53C68"/>
    <w:rsid w:val="5210735C"/>
    <w:rsid w:val="522D0206"/>
    <w:rsid w:val="526151B7"/>
    <w:rsid w:val="5275209D"/>
    <w:rsid w:val="5283316D"/>
    <w:rsid w:val="528D5C4E"/>
    <w:rsid w:val="52CD0741"/>
    <w:rsid w:val="530B407E"/>
    <w:rsid w:val="533723DB"/>
    <w:rsid w:val="533C06EE"/>
    <w:rsid w:val="534E4409"/>
    <w:rsid w:val="535D1FDA"/>
    <w:rsid w:val="53CC2EF5"/>
    <w:rsid w:val="53CD7B04"/>
    <w:rsid w:val="53E24871"/>
    <w:rsid w:val="541636D9"/>
    <w:rsid w:val="541D7E29"/>
    <w:rsid w:val="543A0058"/>
    <w:rsid w:val="54433C02"/>
    <w:rsid w:val="546A2BCD"/>
    <w:rsid w:val="54B76FBF"/>
    <w:rsid w:val="54BE2A37"/>
    <w:rsid w:val="54E54222"/>
    <w:rsid w:val="54F323E5"/>
    <w:rsid w:val="5508638F"/>
    <w:rsid w:val="551B4DDC"/>
    <w:rsid w:val="552D4405"/>
    <w:rsid w:val="55502006"/>
    <w:rsid w:val="556B7A96"/>
    <w:rsid w:val="55DF06D3"/>
    <w:rsid w:val="55E53990"/>
    <w:rsid w:val="56034B5F"/>
    <w:rsid w:val="560B0345"/>
    <w:rsid w:val="5624337B"/>
    <w:rsid w:val="562819E5"/>
    <w:rsid w:val="56CD0D0F"/>
    <w:rsid w:val="56E202EF"/>
    <w:rsid w:val="57234DD3"/>
    <w:rsid w:val="57342B3C"/>
    <w:rsid w:val="573501D0"/>
    <w:rsid w:val="57362D13"/>
    <w:rsid w:val="574825DA"/>
    <w:rsid w:val="57504934"/>
    <w:rsid w:val="57524F70"/>
    <w:rsid w:val="5754669E"/>
    <w:rsid w:val="577B7904"/>
    <w:rsid w:val="57E22019"/>
    <w:rsid w:val="581E4D15"/>
    <w:rsid w:val="58324D56"/>
    <w:rsid w:val="58413E74"/>
    <w:rsid w:val="58CA06AD"/>
    <w:rsid w:val="58CC41FB"/>
    <w:rsid w:val="58D46B23"/>
    <w:rsid w:val="58D647E2"/>
    <w:rsid w:val="58DF7BD2"/>
    <w:rsid w:val="59106A0C"/>
    <w:rsid w:val="592D3CE7"/>
    <w:rsid w:val="59390BEF"/>
    <w:rsid w:val="594F3C5E"/>
    <w:rsid w:val="5996125C"/>
    <w:rsid w:val="59D32FEB"/>
    <w:rsid w:val="5A3410A5"/>
    <w:rsid w:val="5A65601D"/>
    <w:rsid w:val="5A6A6B4A"/>
    <w:rsid w:val="5A734192"/>
    <w:rsid w:val="5A736072"/>
    <w:rsid w:val="5ABD231A"/>
    <w:rsid w:val="5AD46C9C"/>
    <w:rsid w:val="5B0E37E9"/>
    <w:rsid w:val="5B460E0C"/>
    <w:rsid w:val="5B5B79AF"/>
    <w:rsid w:val="5BAF701A"/>
    <w:rsid w:val="5BD26029"/>
    <w:rsid w:val="5C1A645A"/>
    <w:rsid w:val="5C5804C1"/>
    <w:rsid w:val="5C61579B"/>
    <w:rsid w:val="5C8F7D90"/>
    <w:rsid w:val="5CFF599B"/>
    <w:rsid w:val="5D716DC9"/>
    <w:rsid w:val="5DE566BA"/>
    <w:rsid w:val="5DF542E2"/>
    <w:rsid w:val="5E4D0988"/>
    <w:rsid w:val="5E82181E"/>
    <w:rsid w:val="5EAA653F"/>
    <w:rsid w:val="5EB023B6"/>
    <w:rsid w:val="5ED74E21"/>
    <w:rsid w:val="5EF8512D"/>
    <w:rsid w:val="5F2E4140"/>
    <w:rsid w:val="5F5D3118"/>
    <w:rsid w:val="5F802A46"/>
    <w:rsid w:val="5FAF18FA"/>
    <w:rsid w:val="5FFFF787"/>
    <w:rsid w:val="60595097"/>
    <w:rsid w:val="6086244C"/>
    <w:rsid w:val="609061B7"/>
    <w:rsid w:val="6098208C"/>
    <w:rsid w:val="60C87ABB"/>
    <w:rsid w:val="60FA6FFD"/>
    <w:rsid w:val="611D2835"/>
    <w:rsid w:val="613358E1"/>
    <w:rsid w:val="616F0DF0"/>
    <w:rsid w:val="61E12CED"/>
    <w:rsid w:val="622C6EB6"/>
    <w:rsid w:val="62357E79"/>
    <w:rsid w:val="626F35C2"/>
    <w:rsid w:val="627A3120"/>
    <w:rsid w:val="62A303B2"/>
    <w:rsid w:val="62D438B7"/>
    <w:rsid w:val="62E62B62"/>
    <w:rsid w:val="62EF3EB2"/>
    <w:rsid w:val="632A6045"/>
    <w:rsid w:val="634D00C3"/>
    <w:rsid w:val="635D78BF"/>
    <w:rsid w:val="6396712B"/>
    <w:rsid w:val="639A3F2E"/>
    <w:rsid w:val="639F79E7"/>
    <w:rsid w:val="63AA30D7"/>
    <w:rsid w:val="63C92918"/>
    <w:rsid w:val="63D312DE"/>
    <w:rsid w:val="63DA52AC"/>
    <w:rsid w:val="63F401F4"/>
    <w:rsid w:val="63F82381"/>
    <w:rsid w:val="64172BED"/>
    <w:rsid w:val="64294DCA"/>
    <w:rsid w:val="646514A7"/>
    <w:rsid w:val="646541E9"/>
    <w:rsid w:val="64DC257D"/>
    <w:rsid w:val="64DF440C"/>
    <w:rsid w:val="65075117"/>
    <w:rsid w:val="653A09C6"/>
    <w:rsid w:val="65620DDF"/>
    <w:rsid w:val="6565398B"/>
    <w:rsid w:val="657F5F57"/>
    <w:rsid w:val="660D6AA2"/>
    <w:rsid w:val="666E468A"/>
    <w:rsid w:val="66810050"/>
    <w:rsid w:val="66B05981"/>
    <w:rsid w:val="66D44042"/>
    <w:rsid w:val="66DF592E"/>
    <w:rsid w:val="66E015D3"/>
    <w:rsid w:val="66F03D3C"/>
    <w:rsid w:val="67352FBE"/>
    <w:rsid w:val="677A596A"/>
    <w:rsid w:val="67AF5D75"/>
    <w:rsid w:val="67B11F87"/>
    <w:rsid w:val="68045FC4"/>
    <w:rsid w:val="68403B19"/>
    <w:rsid w:val="687A7F56"/>
    <w:rsid w:val="687E320C"/>
    <w:rsid w:val="68814CF1"/>
    <w:rsid w:val="688C5693"/>
    <w:rsid w:val="689D1038"/>
    <w:rsid w:val="68AE2652"/>
    <w:rsid w:val="68B32D75"/>
    <w:rsid w:val="693504B2"/>
    <w:rsid w:val="6937469D"/>
    <w:rsid w:val="694E4B0D"/>
    <w:rsid w:val="69614192"/>
    <w:rsid w:val="69971774"/>
    <w:rsid w:val="699C5A8B"/>
    <w:rsid w:val="69A907F9"/>
    <w:rsid w:val="69D64DB3"/>
    <w:rsid w:val="69F033D9"/>
    <w:rsid w:val="6A056952"/>
    <w:rsid w:val="6A2414D9"/>
    <w:rsid w:val="6A3B638D"/>
    <w:rsid w:val="6A5422D4"/>
    <w:rsid w:val="6A6131B4"/>
    <w:rsid w:val="6AAF6C52"/>
    <w:rsid w:val="6AD52D37"/>
    <w:rsid w:val="6AEA53F8"/>
    <w:rsid w:val="6B13785E"/>
    <w:rsid w:val="6B4D2364"/>
    <w:rsid w:val="6B820737"/>
    <w:rsid w:val="6BAB44E6"/>
    <w:rsid w:val="6BAE480B"/>
    <w:rsid w:val="6BFA3EFD"/>
    <w:rsid w:val="6C061CFC"/>
    <w:rsid w:val="6C197133"/>
    <w:rsid w:val="6C1C0130"/>
    <w:rsid w:val="6C225727"/>
    <w:rsid w:val="6C3D4ADD"/>
    <w:rsid w:val="6C49096D"/>
    <w:rsid w:val="6C6E03E4"/>
    <w:rsid w:val="6CB46D20"/>
    <w:rsid w:val="6CDB677A"/>
    <w:rsid w:val="6D1F3DCD"/>
    <w:rsid w:val="6D255CFB"/>
    <w:rsid w:val="6D353919"/>
    <w:rsid w:val="6D3C33F9"/>
    <w:rsid w:val="6D91125F"/>
    <w:rsid w:val="6D98205C"/>
    <w:rsid w:val="6DB47D4E"/>
    <w:rsid w:val="6DD94D79"/>
    <w:rsid w:val="6DDF026C"/>
    <w:rsid w:val="6E2959C2"/>
    <w:rsid w:val="6E7D6120"/>
    <w:rsid w:val="6EBD5A73"/>
    <w:rsid w:val="6EF5398E"/>
    <w:rsid w:val="6F100E16"/>
    <w:rsid w:val="6F254CE6"/>
    <w:rsid w:val="6F59423B"/>
    <w:rsid w:val="6FA663F0"/>
    <w:rsid w:val="6FBD5D21"/>
    <w:rsid w:val="6FED5B27"/>
    <w:rsid w:val="6FF67231"/>
    <w:rsid w:val="702B7443"/>
    <w:rsid w:val="703A2033"/>
    <w:rsid w:val="70435343"/>
    <w:rsid w:val="706C2EEF"/>
    <w:rsid w:val="7093262B"/>
    <w:rsid w:val="70E732A1"/>
    <w:rsid w:val="70EB38E2"/>
    <w:rsid w:val="712C372D"/>
    <w:rsid w:val="71EC5676"/>
    <w:rsid w:val="7200172F"/>
    <w:rsid w:val="72157641"/>
    <w:rsid w:val="723D3A0B"/>
    <w:rsid w:val="724445BC"/>
    <w:rsid w:val="72AD158B"/>
    <w:rsid w:val="72C806E0"/>
    <w:rsid w:val="72C83F3E"/>
    <w:rsid w:val="72CE6D66"/>
    <w:rsid w:val="731D1E5A"/>
    <w:rsid w:val="73393653"/>
    <w:rsid w:val="73645040"/>
    <w:rsid w:val="7391211C"/>
    <w:rsid w:val="7396558C"/>
    <w:rsid w:val="739E6B6B"/>
    <w:rsid w:val="73A11255"/>
    <w:rsid w:val="73CD238B"/>
    <w:rsid w:val="73EE6E39"/>
    <w:rsid w:val="74333F10"/>
    <w:rsid w:val="74856C75"/>
    <w:rsid w:val="74887C50"/>
    <w:rsid w:val="74887C80"/>
    <w:rsid w:val="74AE1D28"/>
    <w:rsid w:val="74DC0DA6"/>
    <w:rsid w:val="74E62C58"/>
    <w:rsid w:val="74FE70CE"/>
    <w:rsid w:val="75076A10"/>
    <w:rsid w:val="755C4BDE"/>
    <w:rsid w:val="756B1989"/>
    <w:rsid w:val="75734A15"/>
    <w:rsid w:val="759B7B47"/>
    <w:rsid w:val="75A44907"/>
    <w:rsid w:val="75C91FB7"/>
    <w:rsid w:val="76126307"/>
    <w:rsid w:val="761819F7"/>
    <w:rsid w:val="76383F37"/>
    <w:rsid w:val="76657DD5"/>
    <w:rsid w:val="76726D7B"/>
    <w:rsid w:val="768F1DDF"/>
    <w:rsid w:val="76CD42B0"/>
    <w:rsid w:val="77064B13"/>
    <w:rsid w:val="77374458"/>
    <w:rsid w:val="77597A78"/>
    <w:rsid w:val="77793125"/>
    <w:rsid w:val="778F7CD3"/>
    <w:rsid w:val="77A1474F"/>
    <w:rsid w:val="77CD049D"/>
    <w:rsid w:val="77D06676"/>
    <w:rsid w:val="77E2133C"/>
    <w:rsid w:val="780F5216"/>
    <w:rsid w:val="781E252F"/>
    <w:rsid w:val="782D1423"/>
    <w:rsid w:val="78646855"/>
    <w:rsid w:val="7892725F"/>
    <w:rsid w:val="78AF00D1"/>
    <w:rsid w:val="78B561E6"/>
    <w:rsid w:val="78C70FE1"/>
    <w:rsid w:val="78CD346B"/>
    <w:rsid w:val="78DA27BE"/>
    <w:rsid w:val="79086545"/>
    <w:rsid w:val="793B5B55"/>
    <w:rsid w:val="79404F19"/>
    <w:rsid w:val="79422D47"/>
    <w:rsid w:val="795067EF"/>
    <w:rsid w:val="796301CC"/>
    <w:rsid w:val="79955265"/>
    <w:rsid w:val="79B657A3"/>
    <w:rsid w:val="79BC25ED"/>
    <w:rsid w:val="7A0F14BB"/>
    <w:rsid w:val="7A4D7CA3"/>
    <w:rsid w:val="7A642C72"/>
    <w:rsid w:val="7A793CFE"/>
    <w:rsid w:val="7AAA29AF"/>
    <w:rsid w:val="7AB259CD"/>
    <w:rsid w:val="7AC51B7A"/>
    <w:rsid w:val="7AF304D6"/>
    <w:rsid w:val="7AFA5152"/>
    <w:rsid w:val="7B117918"/>
    <w:rsid w:val="7B1E0809"/>
    <w:rsid w:val="7B24359E"/>
    <w:rsid w:val="7B4818B1"/>
    <w:rsid w:val="7B4D1C07"/>
    <w:rsid w:val="7B5949FB"/>
    <w:rsid w:val="7B6F5CAD"/>
    <w:rsid w:val="7BAA1EDB"/>
    <w:rsid w:val="7BAC36DB"/>
    <w:rsid w:val="7BED0A98"/>
    <w:rsid w:val="7C1927E6"/>
    <w:rsid w:val="7C47333A"/>
    <w:rsid w:val="7C486EF7"/>
    <w:rsid w:val="7C611115"/>
    <w:rsid w:val="7C945B34"/>
    <w:rsid w:val="7C986520"/>
    <w:rsid w:val="7C9F63FA"/>
    <w:rsid w:val="7CA81753"/>
    <w:rsid w:val="7D447316"/>
    <w:rsid w:val="7D5B1B12"/>
    <w:rsid w:val="7D8B56AE"/>
    <w:rsid w:val="7D8F49BA"/>
    <w:rsid w:val="7DC17C9F"/>
    <w:rsid w:val="7DD57003"/>
    <w:rsid w:val="7DE4353A"/>
    <w:rsid w:val="7DE80C9C"/>
    <w:rsid w:val="7DEB3451"/>
    <w:rsid w:val="7E667CD7"/>
    <w:rsid w:val="7E6D62EF"/>
    <w:rsid w:val="7E88735D"/>
    <w:rsid w:val="7EDF66F6"/>
    <w:rsid w:val="7EE42BAA"/>
    <w:rsid w:val="7F441C76"/>
    <w:rsid w:val="7F4D408F"/>
    <w:rsid w:val="7F541881"/>
    <w:rsid w:val="7FAF35F5"/>
    <w:rsid w:val="7FB51C44"/>
    <w:rsid w:val="7FE87363"/>
    <w:rsid w:val="7FEB8DD6"/>
    <w:rsid w:val="7FFB60D0"/>
    <w:rsid w:val="9F5F7756"/>
    <w:rsid w:val="B7F7A02F"/>
    <w:rsid w:val="EBF91A44"/>
    <w:rsid w:val="FDEECC1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line="576" w:lineRule="auto"/>
      <w:ind w:left="0" w:firstLine="40"/>
      <w:outlineLvl w:val="0"/>
    </w:pPr>
    <w:rPr>
      <w:b/>
      <w:kern w:val="44"/>
      <w:sz w:val="44"/>
    </w:rPr>
  </w:style>
  <w:style w:type="paragraph" w:styleId="4">
    <w:name w:val="heading 2"/>
    <w:basedOn w:val="1"/>
    <w:next w:val="1"/>
    <w:qFormat/>
    <w:uiPriority w:val="0"/>
    <w:pPr>
      <w:keepNext/>
      <w:keepLines/>
      <w:numPr>
        <w:ilvl w:val="1"/>
        <w:numId w:val="1"/>
      </w:numPr>
      <w:spacing w:line="413" w:lineRule="auto"/>
      <w:ind w:left="0" w:firstLine="0"/>
      <w:outlineLvl w:val="1"/>
    </w:pPr>
    <w:rPr>
      <w:rFonts w:ascii="Arial" w:hAnsi="Arial" w:eastAsia="黑体"/>
    </w:rPr>
  </w:style>
  <w:style w:type="paragraph" w:styleId="5">
    <w:name w:val="heading 3"/>
    <w:basedOn w:val="1"/>
    <w:next w:val="1"/>
    <w:qFormat/>
    <w:uiPriority w:val="0"/>
    <w:pPr>
      <w:keepNext/>
      <w:keepLines/>
      <w:numPr>
        <w:ilvl w:val="2"/>
        <w:numId w:val="1"/>
      </w:numPr>
      <w:spacing w:line="413" w:lineRule="auto"/>
      <w:outlineLvl w:val="2"/>
    </w:pPr>
    <w:rPr>
      <w:b/>
      <w:sz w:val="32"/>
    </w:rPr>
  </w:style>
  <w:style w:type="paragraph" w:styleId="6">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0"/>
    <w:pPr>
      <w:widowControl w:val="0"/>
      <w:jc w:val="both"/>
    </w:pPr>
    <w:rPr>
      <w:rFonts w:ascii="仿宋" w:hAnsi="仿宋" w:eastAsia="仿宋" w:cs="Times New Roman"/>
      <w:kern w:val="2"/>
      <w:sz w:val="21"/>
      <w:szCs w:val="22"/>
      <w:lang w:val="en-US" w:eastAsia="zh-CN" w:bidi="ar-SA"/>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ind w:left="420" w:leftChars="200"/>
    </w:pPr>
  </w:style>
  <w:style w:type="paragraph" w:styleId="10">
    <w:name w:val="toc 3"/>
    <w:basedOn w:val="1"/>
    <w:next w:val="1"/>
    <w:unhideWhenUsed/>
    <w:qFormat/>
    <w:uiPriority w:val="39"/>
    <w:pPr>
      <w:tabs>
        <w:tab w:val="right" w:leader="dot" w:pos="9062"/>
      </w:tabs>
      <w:ind w:left="1120" w:leftChars="400"/>
    </w:pPr>
    <w:rPr>
      <w:rFonts w:ascii="等线" w:hAnsi="等线"/>
      <w:szCs w:val="22"/>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Body Text 2"/>
    <w:basedOn w:val="1"/>
    <w:qFormat/>
    <w:uiPriority w:val="0"/>
    <w:pPr>
      <w:spacing w:after="120" w:line="480" w:lineRule="auto"/>
    </w:pPr>
  </w:style>
  <w:style w:type="paragraph" w:styleId="17">
    <w:name w:val="Normal (Web)"/>
    <w:basedOn w:val="1"/>
    <w:next w:val="1"/>
    <w:qFormat/>
    <w:uiPriority w:val="0"/>
    <w:pPr>
      <w:widowControl/>
      <w:spacing w:before="100" w:beforeAutospacing="1" w:after="100" w:afterAutospacing="1"/>
      <w:jc w:val="left"/>
    </w:pPr>
    <w:rPr>
      <w:kern w:val="0"/>
      <w:sz w:val="24"/>
    </w:rPr>
  </w:style>
  <w:style w:type="paragraph" w:styleId="1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9">
    <w:name w:val="Body Text First Indent 2"/>
    <w:basedOn w:val="9"/>
    <w:qFormat/>
    <w:uiPriority w:val="0"/>
    <w:pPr>
      <w:tabs>
        <w:tab w:val="left" w:pos="2370"/>
        <w:tab w:val="left" w:pos="2520"/>
        <w:tab w:val="left" w:pos="5715"/>
      </w:tabs>
      <w:ind w:firstLine="643"/>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Emphasis"/>
    <w:basedOn w:val="22"/>
    <w:qFormat/>
    <w:uiPriority w:val="0"/>
    <w:rPr>
      <w:i/>
    </w:rPr>
  </w:style>
  <w:style w:type="character" w:styleId="24">
    <w:name w:val="HTML Typewriter"/>
    <w:basedOn w:val="22"/>
    <w:qFormat/>
    <w:uiPriority w:val="0"/>
    <w:rPr>
      <w:rFonts w:ascii="Courier New" w:hAnsi="Courier New"/>
      <w:sz w:val="20"/>
    </w:rPr>
  </w:style>
  <w:style w:type="character" w:styleId="25">
    <w:name w:val="Hyperlink"/>
    <w:unhideWhenUsed/>
    <w:qFormat/>
    <w:uiPriority w:val="99"/>
    <w:rPr>
      <w:rFonts w:eastAsia="宋体"/>
      <w:color w:val="0563C1"/>
      <w:sz w:val="20"/>
      <w:u w:val="single"/>
    </w:rPr>
  </w:style>
  <w:style w:type="character" w:styleId="26">
    <w:name w:val="annotation reference"/>
    <w:basedOn w:val="22"/>
    <w:qFormat/>
    <w:uiPriority w:val="0"/>
    <w:rPr>
      <w:sz w:val="21"/>
      <w:szCs w:val="21"/>
    </w:rPr>
  </w:style>
  <w:style w:type="paragraph" w:customStyle="1" w:styleId="27">
    <w:name w:val="正文首行缩进 21"/>
    <w:basedOn w:val="28"/>
    <w:next w:val="17"/>
    <w:qFormat/>
    <w:uiPriority w:val="0"/>
    <w:pPr>
      <w:widowControl/>
      <w:ind w:firstLine="200" w:firstLineChars="200"/>
      <w:jc w:val="left"/>
    </w:pPr>
    <w:rPr>
      <w:rFonts w:eastAsia="仿宋_GB2312" w:cs="Calibri"/>
      <w:kern w:val="0"/>
      <w:sz w:val="24"/>
    </w:rPr>
  </w:style>
  <w:style w:type="paragraph" w:customStyle="1" w:styleId="28">
    <w:name w:val="正文文本缩进1"/>
    <w:basedOn w:val="1"/>
    <w:qFormat/>
    <w:uiPriority w:val="0"/>
    <w:pPr>
      <w:ind w:left="200" w:leftChars="200"/>
    </w:pPr>
    <w:rPr>
      <w:rFonts w:ascii="Calibri" w:hAnsi="Calibri"/>
    </w:rPr>
  </w:style>
  <w:style w:type="paragraph" w:customStyle="1" w:styleId="29">
    <w:name w:val="WPSOffice手动目录 1"/>
    <w:qFormat/>
    <w:uiPriority w:val="0"/>
    <w:rPr>
      <w:rFonts w:ascii="Calibri" w:hAnsi="Calibri" w:eastAsia="宋体" w:cs="Times New Roman"/>
      <w:lang w:val="en-US" w:eastAsia="zh-CN" w:bidi="ar-SA"/>
    </w:rPr>
  </w:style>
  <w:style w:type="paragraph" w:customStyle="1" w:styleId="30">
    <w:name w:val="_Style 2"/>
    <w:basedOn w:val="3"/>
    <w:next w:val="1"/>
    <w:unhideWhenUsed/>
    <w:qFormat/>
    <w:uiPriority w:val="39"/>
    <w:pPr>
      <w:widowControl/>
      <w:numPr>
        <w:numId w:val="0"/>
      </w:numPr>
      <w:spacing w:before="240" w:line="259" w:lineRule="auto"/>
      <w:jc w:val="left"/>
      <w:outlineLvl w:val="9"/>
    </w:pPr>
    <w:rPr>
      <w:rFonts w:ascii="等线 Light" w:hAnsi="等线 Light" w:eastAsia="等线 Light"/>
      <w:b w:val="0"/>
      <w:color w:val="2E74B5"/>
      <w:kern w:val="0"/>
      <w:sz w:val="32"/>
      <w:szCs w:val="32"/>
    </w:rPr>
  </w:style>
  <w:style w:type="paragraph" w:customStyle="1" w:styleId="31">
    <w:name w:val="1"/>
    <w:basedOn w:val="1"/>
    <w:qFormat/>
    <w:uiPriority w:val="0"/>
    <w:pPr>
      <w:numPr>
        <w:ilvl w:val="0"/>
        <w:numId w:val="2"/>
      </w:numPr>
    </w:pPr>
  </w:style>
  <w:style w:type="paragraph" w:styleId="32">
    <w:name w:val="List Paragraph"/>
    <w:basedOn w:val="1"/>
    <w:qFormat/>
    <w:uiPriority w:val="34"/>
    <w:pPr>
      <w:ind w:firstLine="420"/>
    </w:pPr>
    <w:rPr>
      <w:rFonts w:ascii="等线" w:hAnsi="等线" w:eastAsia="等线"/>
      <w:szCs w:val="22"/>
    </w:rPr>
  </w:style>
  <w:style w:type="paragraph" w:customStyle="1" w:styleId="33">
    <w:name w:val="WPSOffice手动目录 2"/>
    <w:qFormat/>
    <w:uiPriority w:val="0"/>
    <w:pPr>
      <w:ind w:left="200" w:leftChars="200"/>
    </w:pPr>
    <w:rPr>
      <w:rFonts w:ascii="Calibri" w:hAnsi="Calibri" w:eastAsia="宋体" w:cs="Times New Roman"/>
      <w:lang w:val="en-US" w:eastAsia="zh-CN" w:bidi="ar-SA"/>
    </w:rPr>
  </w:style>
  <w:style w:type="character" w:customStyle="1" w:styleId="34">
    <w:name w:val="批注框文本 Char"/>
    <w:basedOn w:val="22"/>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29</Pages>
  <Words>11848</Words>
  <Characters>12414</Characters>
  <Lines>188</Lines>
  <Paragraphs>52</Paragraphs>
  <TotalTime>36</TotalTime>
  <ScaleCrop>false</ScaleCrop>
  <LinksUpToDate>false</LinksUpToDate>
  <CharactersWithSpaces>12688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2020-03-31T09:28:00Z</dcterms:created>
  <dc:creator>树人</dc:creator>
  <cp:lastModifiedBy>Administrator</cp:lastModifiedBy>
  <cp:lastPrinted>2024-10-21T09:02:00Z</cp:lastPrinted>
  <dcterms:modified xsi:type="dcterms:W3CDTF">2024-11-12T02:30:23Z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95A439FCE72A4827BA6FDAEA171BD378</vt:lpwstr>
  </property>
</Properties>
</file>