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78110">
      <w:pPr>
        <w:overflowPunct w:val="0"/>
        <w:spacing w:line="586" w:lineRule="exact"/>
        <w:jc w:val="both"/>
        <w:rPr>
          <w:rFonts w:hint="eastAsia" w:ascii="方正小标宋简体" w:hAnsi="方正小标宋简体" w:eastAsia="方正小标宋简体" w:cs="方正小标宋简体"/>
          <w:b/>
          <w:bCs/>
          <w:sz w:val="30"/>
          <w:szCs w:val="30"/>
        </w:rPr>
      </w:pPr>
      <w:bookmarkStart w:id="7" w:name="_GoBack"/>
      <w:bookmarkEnd w:id="7"/>
    </w:p>
    <w:p w14:paraId="6DE311D4">
      <w:pPr>
        <w:overflowPunct w:val="0"/>
        <w:spacing w:line="586" w:lineRule="exact"/>
        <w:jc w:val="center"/>
        <w:rPr>
          <w:rFonts w:hint="eastAsia" w:ascii="方正小标宋简体" w:hAnsi="方正小标宋简体" w:eastAsia="方正小标宋简体" w:cs="方正小标宋简体"/>
          <w:b/>
          <w:bCs/>
          <w:sz w:val="40"/>
          <w:szCs w:val="40"/>
        </w:rPr>
      </w:pPr>
      <w:r>
        <w:rPr>
          <w:rFonts w:hint="eastAsia" w:ascii="方正小标宋简体" w:hAnsi="方正小标宋简体" w:eastAsia="方正小标宋简体" w:cs="方正小标宋简体"/>
          <w:b/>
          <w:bCs/>
          <w:sz w:val="40"/>
          <w:szCs w:val="40"/>
        </w:rPr>
        <w:t>晋城市城市建筑垃圾管理办法</w:t>
      </w:r>
      <w:bookmarkStart w:id="0" w:name="OLE_LINK7"/>
    </w:p>
    <w:p w14:paraId="6B31D440">
      <w:pPr>
        <w:overflowPunct w:val="0"/>
        <w:spacing w:line="586" w:lineRule="exact"/>
        <w:ind w:firstLine="602" w:firstLineChars="200"/>
        <w:rPr>
          <w:rFonts w:hint="eastAsia" w:ascii="仿宋_GB2312" w:hAnsi="宋体" w:eastAsia="仿宋_GB2312" w:cs="宋体"/>
          <w:b/>
          <w:sz w:val="30"/>
          <w:szCs w:val="30"/>
        </w:rPr>
      </w:pPr>
    </w:p>
    <w:p w14:paraId="37B92C00">
      <w:pPr>
        <w:overflowPunct w:val="0"/>
        <w:spacing w:line="586" w:lineRule="exact"/>
        <w:jc w:val="center"/>
        <w:rPr>
          <w:rFonts w:hint="eastAsia" w:ascii="楷体_GB2312" w:hAnsi="楷体" w:eastAsia="楷体_GB2312" w:cs="楷体"/>
          <w:b/>
          <w:bCs/>
          <w:sz w:val="30"/>
          <w:szCs w:val="30"/>
        </w:rPr>
      </w:pPr>
      <w:r>
        <w:rPr>
          <w:rFonts w:hint="eastAsia" w:ascii="楷体_GB2312" w:hAnsi="楷体" w:eastAsia="楷体_GB2312" w:cs="楷体"/>
          <w:b/>
          <w:bCs/>
          <w:sz w:val="30"/>
          <w:szCs w:val="30"/>
        </w:rPr>
        <w:t>（2024年3月5日晋城市人民政府令第7号公布</w:t>
      </w:r>
    </w:p>
    <w:p w14:paraId="1D8A6E11">
      <w:pPr>
        <w:overflowPunct w:val="0"/>
        <w:spacing w:line="586" w:lineRule="exact"/>
        <w:jc w:val="center"/>
        <w:rPr>
          <w:rFonts w:hint="eastAsia" w:ascii="楷体_GB2312" w:hAnsi="楷体" w:eastAsia="楷体_GB2312" w:cs="楷体"/>
          <w:b/>
          <w:bCs/>
          <w:sz w:val="30"/>
          <w:szCs w:val="30"/>
        </w:rPr>
      </w:pPr>
      <w:r>
        <w:rPr>
          <w:rFonts w:hint="eastAsia" w:ascii="楷体_GB2312" w:hAnsi="楷体" w:eastAsia="楷体_GB2312" w:cs="楷体"/>
          <w:b/>
          <w:bCs/>
          <w:sz w:val="30"/>
          <w:szCs w:val="30"/>
        </w:rPr>
        <w:t>根据2026年11月5日晋城市人民政府令第8号修正）</w:t>
      </w:r>
    </w:p>
    <w:p w14:paraId="66BF2EE2">
      <w:pPr>
        <w:overflowPunct w:val="0"/>
        <w:spacing w:line="586" w:lineRule="exact"/>
        <w:ind w:firstLine="602" w:firstLineChars="200"/>
        <w:rPr>
          <w:rFonts w:hint="eastAsia" w:ascii="仿宋_GB2312" w:hAnsi="楷体" w:eastAsia="仿宋_GB2312" w:cs="楷体"/>
          <w:b/>
          <w:bCs/>
          <w:sz w:val="30"/>
          <w:szCs w:val="30"/>
        </w:rPr>
      </w:pPr>
    </w:p>
    <w:p w14:paraId="66835C33">
      <w:pPr>
        <w:overflowPunct w:val="0"/>
        <w:spacing w:line="586" w:lineRule="exact"/>
        <w:jc w:val="center"/>
        <w:rPr>
          <w:rFonts w:hint="eastAsia" w:ascii="黑体" w:hAnsi="黑体" w:eastAsia="黑体" w:cs="仿宋_GB2312"/>
          <w:b/>
          <w:bCs/>
          <w:sz w:val="30"/>
          <w:szCs w:val="30"/>
        </w:rPr>
      </w:pPr>
      <w:r>
        <w:rPr>
          <w:rFonts w:hint="eastAsia" w:ascii="黑体" w:hAnsi="黑体" w:eastAsia="黑体" w:cs="黑体"/>
          <w:b/>
          <w:bCs/>
          <w:sz w:val="30"/>
          <w:szCs w:val="30"/>
        </w:rPr>
        <w:t>第一章  总  则</w:t>
      </w:r>
      <w:bookmarkEnd w:id="0"/>
    </w:p>
    <w:p w14:paraId="6DEB463C">
      <w:pPr>
        <w:overflowPunct w:val="0"/>
        <w:spacing w:line="586" w:lineRule="exact"/>
        <w:ind w:firstLine="602" w:firstLineChars="200"/>
        <w:rPr>
          <w:rFonts w:hint="eastAsia" w:ascii="仿宋_GB2312" w:hAnsi="黑体" w:eastAsia="仿宋_GB2312" w:cs="黑体"/>
          <w:b/>
          <w:sz w:val="30"/>
          <w:szCs w:val="30"/>
        </w:rPr>
      </w:pPr>
      <w:bookmarkStart w:id="1" w:name="OLE_LINK1"/>
      <w:bookmarkStart w:id="2" w:name="OLE_LINK2"/>
    </w:p>
    <w:p w14:paraId="456A2F25">
      <w:pPr>
        <w:overflowPunct w:val="0"/>
        <w:spacing w:line="586" w:lineRule="exact"/>
        <w:ind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第一条</w:t>
      </w:r>
      <w:bookmarkEnd w:id="1"/>
      <w:r>
        <w:rPr>
          <w:rFonts w:hint="eastAsia" w:ascii="楷体_GB2312" w:hAnsi="黑体" w:eastAsia="楷体_GB2312" w:cs="黑体"/>
          <w:b/>
          <w:sz w:val="30"/>
          <w:szCs w:val="30"/>
        </w:rPr>
        <w:t xml:space="preserve"> </w:t>
      </w:r>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为</w:t>
      </w:r>
      <w:bookmarkEnd w:id="2"/>
      <w:r>
        <w:rPr>
          <w:rFonts w:hint="eastAsia" w:ascii="仿宋_GB2312" w:hAnsi="仿宋" w:eastAsia="仿宋_GB2312" w:cs="仿宋"/>
          <w:b/>
          <w:sz w:val="30"/>
          <w:szCs w:val="30"/>
        </w:rPr>
        <w:t>了加强城市建筑垃圾管理，维护城市市容环境，促进生态文明建设，根据</w:t>
      </w:r>
      <w:r>
        <w:rPr>
          <w:rFonts w:hint="eastAsia" w:ascii="仿宋_GB2312" w:eastAsia="仿宋_GB2312"/>
          <w:b/>
          <w:sz w:val="30"/>
          <w:szCs w:val="30"/>
        </w:rPr>
        <w:t>《中华人民共和国生态环境法典》</w:t>
      </w:r>
      <w:r>
        <w:rPr>
          <w:rFonts w:hint="eastAsia" w:ascii="仿宋_GB2312" w:hAnsi="仿宋" w:eastAsia="仿宋_GB2312" w:cs="仿宋"/>
          <w:b/>
          <w:sz w:val="30"/>
          <w:szCs w:val="30"/>
        </w:rPr>
        <w:t>《山西省城乡垃圾管理条例》等法律、法规，结合本市实际，制定本办法。</w:t>
      </w:r>
    </w:p>
    <w:p w14:paraId="4C19CA60">
      <w:pPr>
        <w:overflowPunct w:val="0"/>
        <w:spacing w:line="586" w:lineRule="exact"/>
        <w:ind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第二条</w:t>
      </w:r>
      <w:r>
        <w:rPr>
          <w:rFonts w:hint="eastAsia" w:ascii="楷体_GB2312" w:hAnsi="黑体" w:eastAsia="楷体_GB2312" w:cs="黑体"/>
          <w:b/>
          <w:sz w:val="30"/>
          <w:szCs w:val="30"/>
        </w:rPr>
        <w:t xml:space="preserve"> </w:t>
      </w:r>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本市城市规划区内建筑垃圾的产生、收集、贮存、运输、利用、处置及其监督管理活动，适用本办法。</w:t>
      </w:r>
    </w:p>
    <w:p w14:paraId="58051193">
      <w:pPr>
        <w:overflowPunct w:val="0"/>
        <w:spacing w:line="586" w:lineRule="exact"/>
        <w:ind w:firstLine="602" w:firstLineChars="200"/>
        <w:rPr>
          <w:rFonts w:hint="eastAsia" w:ascii="仿宋_GB2312" w:hAnsi="仿宋" w:eastAsia="仿宋_GB2312" w:cs="仿宋"/>
          <w:b/>
          <w:sz w:val="30"/>
          <w:szCs w:val="30"/>
        </w:rPr>
      </w:pPr>
      <w:r>
        <w:rPr>
          <w:rFonts w:hint="eastAsia" w:ascii="仿宋_GB2312" w:hAnsi="CESI仿宋-GB2312" w:eastAsia="仿宋_GB2312" w:cs="CESI仿宋-GB2312"/>
          <w:b/>
          <w:sz w:val="30"/>
          <w:szCs w:val="30"/>
        </w:rPr>
        <w:t>本办法所称建筑垃圾，是指建设单位、施工单位新建、改建、扩建和拆除各类建（构）筑物、管网等，以及居民装饰装修房屋过程中产生的弃土、弃料和其他固体废物。</w:t>
      </w:r>
    </w:p>
    <w:p w14:paraId="381BFCAA">
      <w:pPr>
        <w:overflowPunct w:val="0"/>
        <w:spacing w:line="586" w:lineRule="exact"/>
        <w:ind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第三条</w:t>
      </w:r>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城市建筑垃圾管理坚持减量化、资源化、无害化和谁产生、谁承担处置责任的原则。</w:t>
      </w:r>
    </w:p>
    <w:p w14:paraId="5E3D6AB8">
      <w:pPr>
        <w:overflowPunct w:val="0"/>
        <w:spacing w:line="586" w:lineRule="exact"/>
        <w:ind w:firstLine="602" w:firstLineChars="200"/>
        <w:rPr>
          <w:rFonts w:hint="eastAsia" w:ascii="仿宋_GB2312" w:hAnsi="仿宋" w:eastAsia="仿宋_GB2312" w:cs="仿宋"/>
          <w:b/>
          <w:sz w:val="30"/>
          <w:szCs w:val="30"/>
        </w:rPr>
      </w:pPr>
      <w:bookmarkStart w:id="3" w:name="OLE_LINK3"/>
      <w:r>
        <w:rPr>
          <w:rFonts w:hint="eastAsia" w:ascii="黑体" w:hAnsi="黑体" w:eastAsia="黑体" w:cs="黑体"/>
          <w:b/>
          <w:sz w:val="30"/>
          <w:szCs w:val="30"/>
        </w:rPr>
        <w:t>第四条</w:t>
      </w:r>
      <w:bookmarkEnd w:id="3"/>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市、县（市、区）人民政府应当将建筑垃圾管理工作纳入国民经济和社会发展规划，制定建筑垃圾源头减量措施和资源化利用扶持政策，建立联席会议制度，协调处理建筑垃圾管理中的重大事项。</w:t>
      </w:r>
    </w:p>
    <w:p w14:paraId="0AA7C013">
      <w:pPr>
        <w:overflowPunct w:val="0"/>
        <w:spacing w:line="586" w:lineRule="exact"/>
        <w:ind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乡（镇）人民政府、街道办事处负责做好本辖区内建筑垃圾管理的组织、宣传、指导等日常工作。</w:t>
      </w:r>
    </w:p>
    <w:p w14:paraId="064D914D">
      <w:pPr>
        <w:overflowPunct w:val="0"/>
        <w:spacing w:line="586" w:lineRule="exact"/>
        <w:ind w:firstLine="602" w:firstLineChars="200"/>
        <w:rPr>
          <w:rFonts w:hint="eastAsia" w:ascii="仿宋_GB2312" w:hAnsi="仿宋" w:eastAsia="仿宋_GB2312" w:cs="仿宋"/>
          <w:b/>
          <w:sz w:val="30"/>
          <w:szCs w:val="30"/>
        </w:rPr>
      </w:pPr>
      <w:bookmarkStart w:id="4" w:name="OLE_LINK8"/>
      <w:r>
        <w:rPr>
          <w:rFonts w:hint="eastAsia" w:ascii="黑体" w:hAnsi="黑体" w:eastAsia="黑体" w:cs="黑体"/>
          <w:b/>
          <w:sz w:val="30"/>
          <w:szCs w:val="30"/>
        </w:rPr>
        <w:t>第五条</w:t>
      </w:r>
      <w:r>
        <w:rPr>
          <w:rFonts w:hint="eastAsia" w:ascii="楷体_GB2312" w:hAnsi="仿宋" w:eastAsia="楷体_GB2312" w:cs="仿宋"/>
          <w:b/>
          <w:sz w:val="30"/>
          <w:szCs w:val="30"/>
        </w:rPr>
        <w:t xml:space="preserve"> </w:t>
      </w:r>
      <w:r>
        <w:rPr>
          <w:rFonts w:hint="eastAsia" w:ascii="仿宋_GB2312" w:hAnsi="仿宋" w:eastAsia="仿宋_GB2312" w:cs="仿宋"/>
          <w:b/>
          <w:sz w:val="30"/>
          <w:szCs w:val="30"/>
        </w:rPr>
        <w:t xml:space="preserve"> </w:t>
      </w:r>
      <w:bookmarkEnd w:id="4"/>
      <w:r>
        <w:rPr>
          <w:rFonts w:hint="eastAsia" w:ascii="仿宋_GB2312" w:hAnsi="仿宋" w:eastAsia="仿宋_GB2312" w:cs="仿宋"/>
          <w:b/>
          <w:sz w:val="30"/>
          <w:szCs w:val="30"/>
        </w:rPr>
        <w:t>市住房和城乡建设部门是本市城市建筑垃圾管理的行政主管部门，负责本行政区域内城市建筑垃圾的管理工作。</w:t>
      </w:r>
    </w:p>
    <w:p w14:paraId="16DD453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县（市、区）环境卫生主管部门负责本行政区域内城市建筑垃圾的管理工作。</w:t>
      </w:r>
    </w:p>
    <w:p w14:paraId="07E9854E">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发展和改革、工业和信息化、公安、财政、规划和自然资源、生态环境、城市管理、交通运输、行政审批服务管理等部门，按照各自职责做好城市建筑垃圾管理相关工作。</w:t>
      </w:r>
    </w:p>
    <w:p w14:paraId="5EAF112B">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第六条</w:t>
      </w:r>
      <w:r>
        <w:rPr>
          <w:rFonts w:hint="eastAsia" w:ascii="仿宋_GB2312" w:hAnsi="仿宋" w:eastAsia="仿宋_GB2312" w:cs="仿宋"/>
          <w:b/>
          <w:sz w:val="30"/>
          <w:szCs w:val="30"/>
        </w:rPr>
        <w:t xml:space="preserve">  市、县（市、区）人民政府应当建立建筑垃圾分类处理制度。建筑垃圾产生单位及个人应当对建筑垃圾进行分类收集，建筑垃圾运输、处置单位应当对建筑垃圾进行分类运输、分类处理。</w:t>
      </w:r>
    </w:p>
    <w:p w14:paraId="5A35484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建筑垃圾分为工程渣土、工程泥浆、工程弃料、拆除垃圾和装饰装修垃圾。</w:t>
      </w:r>
    </w:p>
    <w:p w14:paraId="421ADAE7">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第七条</w:t>
      </w:r>
      <w:r>
        <w:rPr>
          <w:rFonts w:hint="eastAsia" w:ascii="仿宋_GB2312" w:hAnsi="仿宋" w:eastAsia="仿宋_GB2312" w:cs="仿宋"/>
          <w:b/>
          <w:sz w:val="30"/>
          <w:szCs w:val="30"/>
        </w:rPr>
        <w:t xml:space="preserve">  工程建设单位、施工单位或者建筑垃圾运输单位应当向行政审批服务管理部门提出申请，取得城市建筑垃圾处置核准后，在核准范围内处置建筑垃圾。未经核准，任何单位和个人不得擅自处置。</w:t>
      </w:r>
    </w:p>
    <w:p w14:paraId="0886D84A">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城市建筑垃圾处置核准的具体条件按照国家有关规定执行。</w:t>
      </w:r>
    </w:p>
    <w:p w14:paraId="295BAB33">
      <w:pPr>
        <w:pStyle w:val="5"/>
        <w:overflowPunct w:val="0"/>
        <w:spacing w:line="586" w:lineRule="exact"/>
        <w:ind w:left="0" w:leftChars="0" w:firstLine="602" w:firstLineChars="200"/>
        <w:rPr>
          <w:rFonts w:hint="eastAsia" w:ascii="仿宋_GB2312" w:hAnsi="仿宋" w:eastAsia="仿宋_GB2312" w:cs="仿宋"/>
          <w:b/>
          <w:sz w:val="30"/>
          <w:szCs w:val="30"/>
        </w:rPr>
      </w:pPr>
      <w:bookmarkStart w:id="5" w:name="OLE_LINK5"/>
      <w:r>
        <w:rPr>
          <w:rFonts w:hint="eastAsia" w:ascii="黑体" w:hAnsi="黑体" w:eastAsia="黑体" w:cs="黑体"/>
          <w:b/>
          <w:sz w:val="30"/>
          <w:szCs w:val="30"/>
        </w:rPr>
        <w:t>第八条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w:t>
      </w:r>
      <w:bookmarkEnd w:id="5"/>
      <w:r>
        <w:rPr>
          <w:rFonts w:hint="eastAsia" w:ascii="仿宋_GB2312" w:hAnsi="仿宋" w:eastAsia="仿宋_GB2312" w:cs="仿宋"/>
          <w:b/>
          <w:sz w:val="30"/>
          <w:szCs w:val="30"/>
        </w:rPr>
        <w:t>建筑垃圾处置实行收费制度，收费标准按照国家和省有关规定执行。</w:t>
      </w:r>
    </w:p>
    <w:p w14:paraId="71B439C0">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建筑垃圾处置费专项用于建筑垃圾的处置管理以及处置设施的建设、运营和管理等。</w:t>
      </w:r>
    </w:p>
    <w:p w14:paraId="60938BE9">
      <w:pPr>
        <w:pStyle w:val="5"/>
        <w:overflowPunct w:val="0"/>
        <w:spacing w:line="586" w:lineRule="exact"/>
        <w:ind w:left="0" w:leftChars="0" w:firstLine="602" w:firstLineChars="200"/>
        <w:rPr>
          <w:rFonts w:hint="eastAsia" w:ascii="仿宋_GB2312" w:hAnsi="仿宋" w:eastAsia="仿宋_GB2312" w:cs="仿宋"/>
          <w:b/>
          <w:sz w:val="30"/>
          <w:szCs w:val="30"/>
        </w:rPr>
      </w:pPr>
      <w:bookmarkStart w:id="6" w:name="OLE_LINK6"/>
      <w:r>
        <w:rPr>
          <w:rFonts w:hint="eastAsia" w:ascii="黑体" w:hAnsi="黑体" w:eastAsia="黑体" w:cs="黑体"/>
          <w:b/>
          <w:sz w:val="30"/>
          <w:szCs w:val="30"/>
        </w:rPr>
        <w:t>第九条</w:t>
      </w:r>
      <w:r>
        <w:rPr>
          <w:rFonts w:hint="eastAsia" w:ascii="仿宋_GB2312" w:hAnsi="仿宋" w:eastAsia="仿宋_GB2312" w:cs="仿宋"/>
          <w:b/>
          <w:sz w:val="30"/>
          <w:szCs w:val="30"/>
        </w:rPr>
        <w:t xml:space="preserve">  </w:t>
      </w:r>
      <w:bookmarkEnd w:id="6"/>
      <w:r>
        <w:rPr>
          <w:rFonts w:hint="eastAsia" w:ascii="仿宋_GB2312" w:hAnsi="仿宋" w:eastAsia="仿宋_GB2312" w:cs="仿宋"/>
          <w:b/>
          <w:sz w:val="30"/>
          <w:szCs w:val="30"/>
        </w:rPr>
        <w:t>市、县（市、区）人民政府应当安排必要资金用于建筑垃圾资源化利用项目和消纳场所建设，并在建设用地等方面予以保障。</w:t>
      </w:r>
    </w:p>
    <w:p w14:paraId="302E5661">
      <w:pPr>
        <w:pStyle w:val="5"/>
        <w:overflowPunct w:val="0"/>
        <w:spacing w:line="586" w:lineRule="exact"/>
        <w:ind w:left="0" w:leftChars="0" w:firstLine="602" w:firstLineChars="200"/>
        <w:rPr>
          <w:rFonts w:hint="eastAsia" w:ascii="仿宋_GB2312" w:hAnsi="仿宋" w:eastAsia="仿宋_GB2312" w:cs="仿宋"/>
          <w:b/>
          <w:spacing w:val="4"/>
          <w:sz w:val="30"/>
          <w:szCs w:val="30"/>
        </w:rPr>
      </w:pPr>
      <w:r>
        <w:rPr>
          <w:rFonts w:hint="eastAsia" w:ascii="仿宋_GB2312" w:hAnsi="仿宋" w:eastAsia="仿宋_GB2312" w:cs="仿宋"/>
          <w:b/>
          <w:sz w:val="30"/>
          <w:szCs w:val="30"/>
        </w:rPr>
        <w:t>鼓</w:t>
      </w:r>
      <w:r>
        <w:rPr>
          <w:rFonts w:hint="eastAsia" w:ascii="仿宋_GB2312" w:hAnsi="仿宋" w:eastAsia="仿宋_GB2312" w:cs="仿宋"/>
          <w:b/>
          <w:spacing w:val="4"/>
          <w:sz w:val="30"/>
          <w:szCs w:val="30"/>
        </w:rPr>
        <w:t>励社会力量投资建筑垃圾资源化利用项目和消纳场所建设运营。</w:t>
      </w:r>
    </w:p>
    <w:p w14:paraId="647BD2C0">
      <w:pPr>
        <w:pStyle w:val="2"/>
        <w:keepNext w:val="0"/>
        <w:keepLines w:val="0"/>
        <w:overflowPunct w:val="0"/>
        <w:spacing w:before="0" w:after="0" w:line="586" w:lineRule="exact"/>
        <w:ind w:firstLine="602" w:firstLineChars="200"/>
        <w:rPr>
          <w:rFonts w:hint="eastAsia" w:ascii="仿宋_GB2312" w:hAnsi="仿宋" w:eastAsia="仿宋_GB2312" w:cs="仿宋"/>
          <w:bCs/>
          <w:sz w:val="30"/>
          <w:szCs w:val="30"/>
        </w:rPr>
      </w:pPr>
      <w:r>
        <w:rPr>
          <w:rFonts w:hint="eastAsia" w:ascii="黑体" w:hAnsi="黑体" w:eastAsia="黑体" w:cs="黑体"/>
          <w:bCs/>
          <w:sz w:val="30"/>
          <w:szCs w:val="30"/>
        </w:rPr>
        <w:t>第十条</w:t>
      </w:r>
      <w:r>
        <w:rPr>
          <w:rFonts w:hint="eastAsia" w:ascii="楷体_GB2312" w:hAnsi="仿宋" w:eastAsia="楷体_GB2312" w:cs="仿宋"/>
          <w:sz w:val="30"/>
          <w:szCs w:val="30"/>
        </w:rPr>
        <w:t xml:space="preserve"> </w:t>
      </w:r>
      <w:r>
        <w:rPr>
          <w:rFonts w:hint="eastAsia" w:ascii="仿宋_GB2312" w:hAnsi="仿宋" w:eastAsia="仿宋_GB2312" w:cs="仿宋"/>
          <w:sz w:val="30"/>
          <w:szCs w:val="30"/>
        </w:rPr>
        <w:t xml:space="preserve"> </w:t>
      </w:r>
      <w:r>
        <w:rPr>
          <w:rFonts w:hint="eastAsia" w:ascii="仿宋_GB2312" w:hAnsi="仿宋" w:eastAsia="仿宋_GB2312" w:cs="仿宋"/>
          <w:bCs/>
          <w:sz w:val="30"/>
          <w:szCs w:val="30"/>
        </w:rPr>
        <w:t>市、县（市、区）人民政府应当开展建筑垃圾减排、分类和利用知识的宣传教育。</w:t>
      </w:r>
    </w:p>
    <w:p w14:paraId="78B47A5C">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建筑企业及相关行业协会应当加强对从业人员的教育和培训，提高其资源节约和回收利用意识。</w:t>
      </w:r>
    </w:p>
    <w:p w14:paraId="68A27811">
      <w:pPr>
        <w:pStyle w:val="5"/>
        <w:overflowPunct w:val="0"/>
        <w:spacing w:line="586" w:lineRule="exact"/>
        <w:ind w:left="0" w:leftChars="0" w:firstLine="602" w:firstLineChars="200"/>
        <w:rPr>
          <w:rFonts w:hint="eastAsia" w:ascii="仿宋_GB2312" w:hAnsi="黑体" w:eastAsia="仿宋_GB2312" w:cs="黑体"/>
          <w:b/>
          <w:bCs/>
          <w:sz w:val="30"/>
          <w:szCs w:val="30"/>
        </w:rPr>
      </w:pPr>
    </w:p>
    <w:p w14:paraId="284702AA">
      <w:pPr>
        <w:pStyle w:val="5"/>
        <w:overflowPunct w:val="0"/>
        <w:spacing w:line="586" w:lineRule="exact"/>
        <w:ind w:left="0" w:leftChars="0"/>
        <w:jc w:val="center"/>
        <w:rPr>
          <w:rFonts w:hint="eastAsia" w:ascii="黑体" w:hAnsi="黑体" w:eastAsia="黑体" w:cs="黑体"/>
          <w:b/>
          <w:bCs/>
          <w:sz w:val="30"/>
          <w:szCs w:val="30"/>
        </w:rPr>
      </w:pPr>
      <w:r>
        <w:rPr>
          <w:rFonts w:hint="eastAsia" w:ascii="黑体" w:hAnsi="黑体" w:eastAsia="黑体" w:cs="黑体"/>
          <w:b/>
          <w:bCs/>
          <w:sz w:val="30"/>
          <w:szCs w:val="30"/>
        </w:rPr>
        <w:t>第二章  源头管理</w:t>
      </w:r>
    </w:p>
    <w:p w14:paraId="664F3B20">
      <w:pPr>
        <w:pStyle w:val="5"/>
        <w:overflowPunct w:val="0"/>
        <w:spacing w:line="586" w:lineRule="exact"/>
        <w:ind w:left="0" w:leftChars="0" w:firstLine="602" w:firstLineChars="200"/>
        <w:rPr>
          <w:rFonts w:hint="eastAsia" w:ascii="楷体_GB2312" w:hAnsi="黑体" w:eastAsia="楷体_GB2312" w:cs="黑体"/>
          <w:b/>
          <w:sz w:val="30"/>
          <w:szCs w:val="30"/>
        </w:rPr>
      </w:pPr>
    </w:p>
    <w:p w14:paraId="3EACA740">
      <w:pPr>
        <w:pStyle w:val="5"/>
        <w:overflowPunct w:val="0"/>
        <w:spacing w:line="586" w:lineRule="exact"/>
        <w:ind w:left="0" w:leftChars="0" w:firstLine="602" w:firstLineChars="200"/>
        <w:rPr>
          <w:rFonts w:hint="eastAsia" w:ascii="仿宋_GB2312" w:hAnsi="CESI仿宋-GB2312" w:eastAsia="仿宋_GB2312" w:cs="CESI仿宋-GB2312"/>
          <w:b/>
          <w:sz w:val="30"/>
          <w:szCs w:val="30"/>
        </w:rPr>
      </w:pPr>
      <w:r>
        <w:rPr>
          <w:rFonts w:hint="eastAsia" w:ascii="黑体" w:hAnsi="黑体" w:eastAsia="黑体" w:cs="黑体"/>
          <w:b/>
          <w:sz w:val="30"/>
          <w:szCs w:val="30"/>
        </w:rPr>
        <w:t>第十一条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w:t>
      </w:r>
      <w:r>
        <w:rPr>
          <w:rFonts w:hint="eastAsia" w:ascii="仿宋_GB2312" w:hAnsi="CESI仿宋-GB2312" w:eastAsia="仿宋_GB2312" w:cs="CESI仿宋-GB2312"/>
          <w:b/>
          <w:sz w:val="30"/>
          <w:szCs w:val="30"/>
        </w:rPr>
        <w:t>建筑垃圾转运调配、资源化利用、消纳处置设施和场所的建设，应当符合国土空间规划和建筑垃圾污染环境防治工作规划。</w:t>
      </w:r>
    </w:p>
    <w:p w14:paraId="33040D58">
      <w:pPr>
        <w:overflowPunct w:val="0"/>
        <w:spacing w:line="586" w:lineRule="exact"/>
        <w:ind w:firstLine="602" w:firstLineChars="200"/>
        <w:rPr>
          <w:rFonts w:hint="eastAsia" w:ascii="仿宋_GB2312" w:hAnsi="CESI仿宋-GB2312" w:eastAsia="仿宋_GB2312" w:cs="CESI仿宋-GB2312"/>
          <w:b/>
          <w:spacing w:val="6"/>
          <w:sz w:val="30"/>
          <w:szCs w:val="30"/>
        </w:rPr>
      </w:pPr>
      <w:r>
        <w:rPr>
          <w:rFonts w:hint="eastAsia" w:ascii="仿宋_GB2312" w:hAnsi="CESI仿宋-GB2312" w:eastAsia="仿宋_GB2312" w:cs="CESI仿宋-GB2312"/>
          <w:b/>
          <w:sz w:val="30"/>
          <w:szCs w:val="30"/>
        </w:rPr>
        <w:t>禁</w:t>
      </w:r>
      <w:r>
        <w:rPr>
          <w:rFonts w:hint="eastAsia" w:ascii="仿宋_GB2312" w:hAnsi="CESI仿宋-GB2312" w:eastAsia="仿宋_GB2312" w:cs="CESI仿宋-GB2312"/>
          <w:b/>
          <w:spacing w:val="6"/>
          <w:sz w:val="30"/>
          <w:szCs w:val="30"/>
        </w:rPr>
        <w:t>止在生态保护红线区域、永久基本农田集中区域和其他需要特别保护的区域内建设建筑垃圾集中贮存、利用、处置的设施和场所。</w:t>
      </w:r>
    </w:p>
    <w:p w14:paraId="593C7D85">
      <w:pPr>
        <w:pStyle w:val="5"/>
        <w:overflowPunct w:val="0"/>
        <w:spacing w:line="586" w:lineRule="exact"/>
        <w:ind w:left="0" w:leftChars="0" w:firstLine="602" w:firstLineChars="200"/>
        <w:rPr>
          <w:rFonts w:hint="eastAsia" w:ascii="仿宋_GB2312" w:hAnsi="仿宋" w:eastAsia="仿宋_GB2312" w:cs="仿宋"/>
          <w:b/>
          <w:spacing w:val="4"/>
          <w:sz w:val="30"/>
          <w:szCs w:val="30"/>
        </w:rPr>
      </w:pPr>
      <w:r>
        <w:rPr>
          <w:rFonts w:hint="eastAsia" w:ascii="黑体" w:hAnsi="黑体" w:eastAsia="黑体" w:cs="黑体"/>
          <w:b/>
          <w:sz w:val="30"/>
          <w:szCs w:val="30"/>
        </w:rPr>
        <w:t>第十二条</w:t>
      </w:r>
      <w:r>
        <w:rPr>
          <w:rFonts w:hint="eastAsia" w:ascii="楷体_GB2312" w:hAnsi="黑体" w:eastAsia="楷体_GB2312" w:cs="黑体"/>
          <w:b/>
          <w:sz w:val="30"/>
          <w:szCs w:val="30"/>
        </w:rPr>
        <w:t xml:space="preserve"> </w:t>
      </w:r>
      <w:r>
        <w:rPr>
          <w:rFonts w:hint="eastAsia" w:ascii="仿宋_GB2312" w:hAnsi="仿宋" w:eastAsia="仿宋_GB2312" w:cs="仿宋"/>
          <w:b/>
          <w:sz w:val="30"/>
          <w:szCs w:val="30"/>
        </w:rPr>
        <w:t xml:space="preserve"> </w:t>
      </w:r>
      <w:r>
        <w:rPr>
          <w:rFonts w:hint="eastAsia" w:ascii="仿宋_GB2312" w:hAnsi="CESI仿宋-GB2312" w:eastAsia="仿宋_GB2312" w:cs="CESI仿宋-GB2312"/>
          <w:b/>
          <w:sz w:val="30"/>
          <w:szCs w:val="30"/>
        </w:rPr>
        <w:t>工程建设单位应当将建筑垃圾减量、运输、利用、处置等污染防治费用列入工程造价，将建筑垃圾源头减量目标和措施纳入工程设计、施工、监理招标文件或者合同文本，在施工合同中明确施工单位的建筑垃圾污染防治责任，督促设计、施工、监理单位具体落实。</w:t>
      </w:r>
    </w:p>
    <w:p w14:paraId="5AB4A503">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鼓励工程建设单位推行装配式建筑、全装修房建造方式，采取建筑信息模型技术应用、绿色建筑等措施，促进建筑垃圾源头减量。</w:t>
      </w:r>
    </w:p>
    <w:p w14:paraId="5521D15D">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第十三条</w:t>
      </w:r>
      <w:r>
        <w:rPr>
          <w:rFonts w:hint="eastAsia" w:ascii="楷体_GB2312" w:hAnsi="仿宋" w:eastAsia="楷体_GB2312" w:cs="仿宋"/>
          <w:b/>
          <w:sz w:val="30"/>
          <w:szCs w:val="30"/>
        </w:rPr>
        <w:t xml:space="preserve"> </w:t>
      </w:r>
      <w:r>
        <w:rPr>
          <w:rFonts w:hint="eastAsia" w:ascii="仿宋_GB2312" w:hAnsi="仿宋" w:eastAsia="仿宋_GB2312" w:cs="仿宋"/>
          <w:b/>
          <w:sz w:val="30"/>
          <w:szCs w:val="30"/>
        </w:rPr>
        <w:t xml:space="preserve"> 工程设计单位应当合理利用场地条件，通过优化总平面图布置、场地竖向设计、地下管线综合、场地平整填土预处理等设计措施，减少建筑垃圾产生。</w:t>
      </w:r>
    </w:p>
    <w:p w14:paraId="6D391BC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第十四条</w:t>
      </w:r>
      <w:r>
        <w:rPr>
          <w:rFonts w:hint="eastAsia" w:ascii="仿宋_GB2312" w:hAnsi="仿宋" w:eastAsia="仿宋_GB2312" w:cs="仿宋"/>
          <w:b/>
          <w:sz w:val="30"/>
          <w:szCs w:val="30"/>
        </w:rPr>
        <w:t xml:space="preserve">  工程施工单位应当提高施工现场办公用房、围挡等临时设施的重复利用率,并严格按照设计文件要求进行施工，合理确定施工工序，精准下料和管理，减少因返工等原因产生的建筑垃圾。</w:t>
      </w:r>
    </w:p>
    <w:p w14:paraId="79CCA377">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鼓励工程施工单位采用现场泥沙分离、泥浆脱水预处理等工艺，减少工程渣土和工程泥浆排放。鼓励工程施工单位优先选用建筑垃圾再生产品以及可以回收利用的建筑材料。</w:t>
      </w:r>
    </w:p>
    <w:p w14:paraId="590D51A6">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第十五条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工程施工单位应当编制建筑垃圾处理方案，报环境卫生主管部门备案。工程施工单位调整建筑垃圾处理方案的，应当及时将调整后的建筑垃圾处理方案报送备案。</w:t>
      </w:r>
    </w:p>
    <w:p w14:paraId="312ADA3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第十六条</w:t>
      </w:r>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 xml:space="preserve"> 建筑垃圾处理方案应当包括下列内容：</w:t>
      </w:r>
    </w:p>
    <w:p w14:paraId="6C455E9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（一）建筑垃圾产生的总量、类型和清运工期；</w:t>
      </w:r>
    </w:p>
    <w:p w14:paraId="346411D5">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（二）建筑垃圾直接利用、资源化利用、消纳处置的类型、数量以及场所，并附与相关单位签订的书面协议；</w:t>
      </w:r>
    </w:p>
    <w:p w14:paraId="6B46BAE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（三）取</w:t>
      </w:r>
      <w:r>
        <w:rPr>
          <w:rFonts w:hint="eastAsia" w:ascii="仿宋_GB2312" w:hAnsi="仿宋" w:eastAsia="仿宋_GB2312" w:cs="仿宋"/>
          <w:b/>
          <w:spacing w:val="-4"/>
          <w:sz w:val="30"/>
          <w:szCs w:val="30"/>
        </w:rPr>
        <w:t>得城市建筑垃圾处置核准的建筑垃圾运输单位以及</w:t>
      </w:r>
      <w:r>
        <w:rPr>
          <w:rFonts w:hint="eastAsia" w:ascii="仿宋_GB2312" w:hAnsi="仿宋" w:eastAsia="仿宋_GB2312" w:cs="仿宋"/>
          <w:b/>
          <w:sz w:val="30"/>
          <w:szCs w:val="30"/>
        </w:rPr>
        <w:t>车辆数量，并附与运输单位签订的书面协议；</w:t>
      </w:r>
    </w:p>
    <w:p w14:paraId="267A88F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（四）法律、法规规定的其他内容。</w:t>
      </w:r>
    </w:p>
    <w:p w14:paraId="612D930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建筑垃圾处理方案的示范文本，由市住房和城乡建设部门制定并公布。</w:t>
      </w:r>
    </w:p>
    <w:p w14:paraId="1C58BE7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第十七条</w:t>
      </w:r>
      <w:r>
        <w:rPr>
          <w:rFonts w:hint="eastAsia" w:ascii="楷体_GB2312" w:hAnsi="仿宋" w:eastAsia="楷体_GB2312" w:cs="仿宋"/>
          <w:b/>
          <w:sz w:val="30"/>
          <w:szCs w:val="30"/>
        </w:rPr>
        <w:t xml:space="preserve"> </w:t>
      </w:r>
      <w:r>
        <w:rPr>
          <w:rFonts w:hint="eastAsia" w:ascii="仿宋_GB2312" w:hAnsi="仿宋" w:eastAsia="仿宋_GB2312" w:cs="仿宋"/>
          <w:b/>
          <w:sz w:val="30"/>
          <w:szCs w:val="30"/>
        </w:rPr>
        <w:t xml:space="preserve"> </w:t>
      </w:r>
      <w:r>
        <w:rPr>
          <w:rFonts w:hint="eastAsia" w:ascii="仿宋_GB2312" w:hAnsi="CESI仿宋-GB2312" w:eastAsia="仿宋_GB2312" w:cs="CESI仿宋-GB2312"/>
          <w:b/>
          <w:sz w:val="30"/>
          <w:szCs w:val="30"/>
        </w:rPr>
        <w:t>任何单位和个人不得擅自倾倒、堆放、丢弃、抛撒、遗撒或者焚烧建筑垃圾，不得将建筑垃圾混入生活垃圾，不得将危险废物混入建筑垃圾。</w:t>
      </w:r>
    </w:p>
    <w:p w14:paraId="72DC9E87">
      <w:pPr>
        <w:pStyle w:val="5"/>
        <w:overflowPunct w:val="0"/>
        <w:spacing w:line="586" w:lineRule="exact"/>
        <w:ind w:left="0" w:leftChars="0" w:firstLine="602" w:firstLineChars="200"/>
        <w:rPr>
          <w:rFonts w:hint="eastAsia" w:ascii="仿宋_GB2312" w:hAnsi="黑体" w:eastAsia="仿宋_GB2312" w:cs="黑体"/>
          <w:b/>
          <w:sz w:val="30"/>
          <w:szCs w:val="30"/>
        </w:rPr>
      </w:pPr>
    </w:p>
    <w:p w14:paraId="72A6FDBF">
      <w:pPr>
        <w:pStyle w:val="5"/>
        <w:overflowPunct w:val="0"/>
        <w:spacing w:line="586" w:lineRule="exact"/>
        <w:ind w:left="0" w:leftChars="0"/>
        <w:jc w:val="center"/>
        <w:rPr>
          <w:rFonts w:hint="eastAsia" w:ascii="黑体" w:hAnsi="黑体" w:eastAsia="黑体" w:cs="仿宋"/>
          <w:b/>
          <w:sz w:val="30"/>
          <w:szCs w:val="30"/>
        </w:rPr>
      </w:pPr>
      <w:r>
        <w:rPr>
          <w:rFonts w:hint="eastAsia" w:ascii="黑体" w:hAnsi="黑体" w:eastAsia="黑体" w:cs="黑体"/>
          <w:b/>
          <w:sz w:val="30"/>
          <w:szCs w:val="30"/>
        </w:rPr>
        <w:t>第三章  贮存和运输</w:t>
      </w:r>
    </w:p>
    <w:p w14:paraId="21537A96">
      <w:pPr>
        <w:pStyle w:val="5"/>
        <w:overflowPunct w:val="0"/>
        <w:spacing w:line="586" w:lineRule="exact"/>
        <w:ind w:left="0" w:leftChars="0" w:firstLine="602" w:firstLineChars="200"/>
        <w:rPr>
          <w:rFonts w:hint="eastAsia" w:ascii="楷体_GB2312" w:hAnsi="黑体" w:eastAsia="楷体_GB2312" w:cs="黑体"/>
          <w:b/>
          <w:sz w:val="30"/>
          <w:szCs w:val="30"/>
        </w:rPr>
      </w:pPr>
    </w:p>
    <w:p w14:paraId="14F28CF3">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 xml:space="preserve">第十八条 </w:t>
      </w:r>
      <w:r>
        <w:rPr>
          <w:rFonts w:hint="eastAsia" w:ascii="仿宋_GB2312" w:hAnsi="仿宋" w:eastAsia="仿宋_GB2312" w:cs="仿宋"/>
          <w:b/>
          <w:sz w:val="30"/>
          <w:szCs w:val="30"/>
        </w:rPr>
        <w:t xml:space="preserve"> 工程施工单位应当在施工现场设置独立的建筑垃圾收集场所，并按照下列规定对施工现场产生的建筑垃圾进行管理：</w:t>
      </w:r>
    </w:p>
    <w:p w14:paraId="2D24020C">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（一）需要贮存并直接利用的，应当采取密闭式防尘网遮盖等扬尘防治措施；</w:t>
      </w:r>
    </w:p>
    <w:p w14:paraId="4B5B621C">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（二）需要消纳或者资源化利用的，应当分类收集、堆放，采取覆盖、压实等措施防止扬尘，并及时清运建筑垃圾；</w:t>
      </w:r>
    </w:p>
    <w:p w14:paraId="60B87BC8">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（三）发现建筑垃圾中含有危险废物的，应当及时向所在地生态环境部门报告，并由具备相应处置资质的单位进行无害化处置。</w:t>
      </w:r>
    </w:p>
    <w:p w14:paraId="30FDC402">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第十九条</w:t>
      </w:r>
      <w:r>
        <w:rPr>
          <w:rFonts w:hint="eastAsia" w:ascii="楷体_GB2312" w:hAnsi="黑体" w:eastAsia="楷体_GB2312" w:cs="黑体"/>
          <w:b/>
          <w:sz w:val="30"/>
          <w:szCs w:val="30"/>
        </w:rPr>
        <w:t xml:space="preserve"> </w:t>
      </w:r>
      <w:r>
        <w:rPr>
          <w:rFonts w:hint="eastAsia" w:ascii="仿宋_GB2312" w:hAnsi="仿宋" w:eastAsia="仿宋_GB2312" w:cs="仿宋"/>
          <w:b/>
          <w:sz w:val="30"/>
          <w:szCs w:val="30"/>
        </w:rPr>
        <w:t xml:space="preserve"> 工程施工单位应当使用视频监控、车货称重等设备，记录车辆出入、称重以及建筑垃圾类型等信息，实时传输至建筑垃圾管理服务信息平台，并对出场车辆进行清洁冲洗，制止车轮带泥、车体挂泥或者超限超载车辆出场上路。</w:t>
      </w:r>
    </w:p>
    <w:p w14:paraId="25C32D65">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第二十条</w:t>
      </w:r>
      <w:r>
        <w:rPr>
          <w:rFonts w:hint="eastAsia" w:ascii="仿宋_GB2312" w:hAnsi="仿宋" w:eastAsia="仿宋_GB2312" w:cs="仿宋"/>
          <w:b/>
          <w:sz w:val="30"/>
          <w:szCs w:val="30"/>
        </w:rPr>
        <w:t xml:space="preserve">  居民装饰装修垃圾管理实行责任人制度。管理责任人依照下列规定确定：</w:t>
      </w:r>
    </w:p>
    <w:p w14:paraId="633AAB6E">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聘请物业服务企业的住宅小区，由物业服务企业负责管理；实行自我管理的住宅小区，由业主委员会负责管理；未聘请物业服务企业且未成立业主委员会的住宅小区，由物业管理委员会或者乡（镇）人民政府、街道办事处负责管理；</w:t>
      </w:r>
    </w:p>
    <w:p w14:paraId="1D96AB5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（二）机关、团体、学校以及其他企事业单位，由本单位负责管理；</w:t>
      </w:r>
    </w:p>
    <w:p w14:paraId="4FB2A2DF">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（三）经营场所、公共场所以及其他有关场所，由经营单位、管理单位或者产权人负责管理。</w:t>
      </w:r>
    </w:p>
    <w:p w14:paraId="7866AE12">
      <w:pPr>
        <w:pStyle w:val="5"/>
        <w:overflowPunct w:val="0"/>
        <w:spacing w:line="586" w:lineRule="exact"/>
        <w:ind w:left="0" w:leftChars="0" w:firstLine="602" w:firstLineChars="200"/>
        <w:rPr>
          <w:rFonts w:hint="eastAsia" w:ascii="仿宋_GB2312" w:hAnsi="仿宋" w:eastAsia="仿宋_GB2312" w:cs="仿宋"/>
          <w:b/>
          <w:spacing w:val="-6"/>
          <w:sz w:val="30"/>
          <w:szCs w:val="30"/>
        </w:rPr>
      </w:pPr>
      <w:r>
        <w:rPr>
          <w:rFonts w:hint="eastAsia" w:ascii="黑体" w:hAnsi="黑体" w:eastAsia="黑体" w:cs="黑体"/>
          <w:b/>
          <w:sz w:val="30"/>
          <w:szCs w:val="30"/>
        </w:rPr>
        <w:t>第二十一条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居</w:t>
      </w:r>
      <w:r>
        <w:rPr>
          <w:rFonts w:hint="eastAsia" w:ascii="仿宋_GB2312" w:hAnsi="仿宋" w:eastAsia="仿宋_GB2312" w:cs="仿宋"/>
          <w:b/>
          <w:spacing w:val="-6"/>
          <w:sz w:val="30"/>
          <w:szCs w:val="30"/>
        </w:rPr>
        <w:t>民装饰装修垃圾管理责任人应当履行下列义务：</w:t>
      </w:r>
    </w:p>
    <w:p w14:paraId="48AE7C05">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（一）设置装饰装修垃圾暂存设施、场所，并采取措施保持暂存设施、场所整洁；</w:t>
      </w:r>
    </w:p>
    <w:p w14:paraId="1447DCEF">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（二）明确装饰装修垃圾投放时间、方式、监督投诉等事项；</w:t>
      </w:r>
    </w:p>
    <w:p w14:paraId="0B3F826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（三）劝阻、制止违法投放行为；对不听劝阻的，及时报告住房和城乡建设或者环境卫生主管部门。</w:t>
      </w:r>
    </w:p>
    <w:p w14:paraId="0B00C235">
      <w:pPr>
        <w:pStyle w:val="5"/>
        <w:overflowPunct w:val="0"/>
        <w:spacing w:line="586" w:lineRule="exact"/>
        <w:ind w:left="0" w:leftChars="0" w:firstLine="602" w:firstLineChars="200"/>
        <w:rPr>
          <w:rFonts w:hint="eastAsia" w:ascii="仿宋_GB2312" w:hAnsi="仿宋" w:eastAsia="仿宋_GB2312" w:cs="仿宋"/>
          <w:b/>
          <w:spacing w:val="6"/>
          <w:sz w:val="30"/>
          <w:szCs w:val="30"/>
        </w:rPr>
      </w:pPr>
      <w:r>
        <w:rPr>
          <w:rFonts w:hint="eastAsia" w:ascii="黑体" w:hAnsi="黑体" w:eastAsia="黑体" w:cs="黑体"/>
          <w:b/>
          <w:sz w:val="30"/>
          <w:szCs w:val="30"/>
        </w:rPr>
        <w:t>第二十二条</w:t>
      </w:r>
      <w:r>
        <w:rPr>
          <w:rFonts w:hint="eastAsia" w:ascii="仿宋_GB2312" w:hAnsi="仿宋" w:eastAsia="仿宋_GB2312" w:cs="仿宋"/>
          <w:b/>
          <w:sz w:val="30"/>
          <w:szCs w:val="30"/>
        </w:rPr>
        <w:t xml:space="preserve">  建</w:t>
      </w:r>
      <w:r>
        <w:rPr>
          <w:rFonts w:hint="eastAsia" w:ascii="仿宋_GB2312" w:hAnsi="仿宋" w:eastAsia="仿宋_GB2312" w:cs="仿宋"/>
          <w:b/>
          <w:spacing w:val="6"/>
          <w:sz w:val="30"/>
          <w:szCs w:val="30"/>
        </w:rPr>
        <w:t>筑垃圾运输单位在运输建筑垃圾前应当向建筑垃圾所在地公安机关交通管理部门申请核定运输时间、路线。</w:t>
      </w:r>
    </w:p>
    <w:p w14:paraId="362F98AC">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公安机关交通管理部门应当将核定的建筑垃圾运输时间、路线以及车辆号牌等信息，推送至建筑垃圾管理服务信息平台。</w:t>
      </w:r>
    </w:p>
    <w:p w14:paraId="6A386672">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建筑垃圾运输单位运输居民装饰装修垃圾的，应当将装饰装修垃圾产生源头、资源化利用、消纳场所等信息及时在建筑垃圾管理服务信息平台登记。</w:t>
      </w:r>
    </w:p>
    <w:p w14:paraId="7294DC98">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第二十三条</w:t>
      </w:r>
      <w:r>
        <w:rPr>
          <w:rFonts w:hint="eastAsia" w:ascii="楷体_GB2312" w:hAnsi="黑体" w:eastAsia="楷体_GB2312" w:cs="黑体"/>
          <w:b/>
          <w:sz w:val="30"/>
          <w:szCs w:val="30"/>
        </w:rPr>
        <w:t xml:space="preserve"> </w:t>
      </w:r>
      <w:r>
        <w:rPr>
          <w:rFonts w:hint="eastAsia" w:ascii="仿宋_GB2312" w:hAnsi="仿宋" w:eastAsia="仿宋_GB2312" w:cs="仿宋"/>
          <w:b/>
          <w:sz w:val="30"/>
          <w:szCs w:val="30"/>
        </w:rPr>
        <w:t xml:space="preserve"> 建筑垃圾运输单位运输建筑垃圾时应当遵守下列规定：</w:t>
      </w:r>
    </w:p>
    <w:p w14:paraId="0A4F3BDD">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（一）随车携带城市建筑垃圾处置核准文件和道路通行证；</w:t>
      </w:r>
    </w:p>
    <w:p w14:paraId="0A8AD28D">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（二）车辆开启卫星定位等装置设备，并保持正常运行；</w:t>
      </w:r>
    </w:p>
    <w:p w14:paraId="384C2A5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（三）按照核定的时间、路线运输，运输过程中车辆保持密闭，不得沿途丢弃、遗撒建筑垃圾；</w:t>
      </w:r>
    </w:p>
    <w:p w14:paraId="5D6D6240">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（四）不得超限超载，不得车轮带泥、车体挂泥上路行驶；</w:t>
      </w:r>
    </w:p>
    <w:p w14:paraId="1CDC830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（五）不得在批准的建筑垃圾资源化利用、消纳场所以外倾倒建筑垃圾；</w:t>
      </w:r>
    </w:p>
    <w:p w14:paraId="63AA309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（六）法律、法规的其他规定。</w:t>
      </w:r>
    </w:p>
    <w:p w14:paraId="66718A3F">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工程建设单位、施工单位不得将建筑垃圾交由个人或者未取得城市建筑垃圾处置核准的单位运输。</w:t>
      </w:r>
    </w:p>
    <w:p w14:paraId="21833C86">
      <w:pPr>
        <w:pStyle w:val="5"/>
        <w:overflowPunct w:val="0"/>
        <w:spacing w:line="586" w:lineRule="exact"/>
        <w:ind w:left="0" w:leftChars="0" w:firstLine="602" w:firstLineChars="200"/>
        <w:rPr>
          <w:rFonts w:hint="eastAsia" w:ascii="仿宋_GB2312" w:hAnsi="黑体" w:eastAsia="仿宋_GB2312" w:cs="黑体"/>
          <w:b/>
          <w:sz w:val="30"/>
          <w:szCs w:val="30"/>
        </w:rPr>
      </w:pPr>
    </w:p>
    <w:p w14:paraId="556BDCDE">
      <w:pPr>
        <w:pStyle w:val="5"/>
        <w:overflowPunct w:val="0"/>
        <w:spacing w:line="586" w:lineRule="exact"/>
        <w:ind w:left="0" w:leftChars="0"/>
        <w:jc w:val="center"/>
        <w:rPr>
          <w:rFonts w:hint="eastAsia" w:ascii="黑体" w:hAnsi="黑体" w:eastAsia="黑体" w:cs="黑体"/>
          <w:b/>
          <w:sz w:val="30"/>
          <w:szCs w:val="30"/>
        </w:rPr>
      </w:pPr>
      <w:r>
        <w:rPr>
          <w:rFonts w:hint="eastAsia" w:ascii="黑体" w:hAnsi="黑体" w:eastAsia="黑体" w:cs="黑体"/>
          <w:b/>
          <w:sz w:val="30"/>
          <w:szCs w:val="30"/>
        </w:rPr>
        <w:t>第四章  利用和处置</w:t>
      </w:r>
    </w:p>
    <w:p w14:paraId="21668FB7">
      <w:pPr>
        <w:pStyle w:val="5"/>
        <w:overflowPunct w:val="0"/>
        <w:spacing w:line="586" w:lineRule="exact"/>
        <w:ind w:left="0" w:leftChars="0" w:firstLine="602" w:firstLineChars="200"/>
        <w:rPr>
          <w:rFonts w:hint="eastAsia" w:ascii="楷体_GB2312" w:hAnsi="黑体" w:eastAsia="楷体_GB2312" w:cs="黑体"/>
          <w:b/>
          <w:sz w:val="30"/>
          <w:szCs w:val="30"/>
        </w:rPr>
      </w:pPr>
    </w:p>
    <w:p w14:paraId="6F5CA7EC">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第二十四条</w:t>
      </w:r>
      <w:r>
        <w:rPr>
          <w:rFonts w:hint="eastAsia" w:ascii="仿宋_GB2312" w:hAnsi="仿宋" w:eastAsia="仿宋_GB2312" w:cs="仿宋"/>
          <w:b/>
          <w:sz w:val="30"/>
          <w:szCs w:val="30"/>
        </w:rPr>
        <w:t xml:space="preserve">  建筑垃圾可以直接利用的，应当直接利用；不能直接利用的，应当进行资源化利用；确实无法利用的，应当进行无害化消纳处置。</w:t>
      </w:r>
    </w:p>
    <w:p w14:paraId="20DAD66B">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鼓励采用新技术、新工艺、新材料、新设备对建筑垃圾进行综合利用。</w:t>
      </w:r>
    </w:p>
    <w:p w14:paraId="5460A593">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第二十五条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直接利用、资源化利用建筑垃圾的企业，可以在建筑垃圾管理服务信息平台发布所需建筑垃圾的类型、数量、利用方式和本单位基本信息等。</w:t>
      </w:r>
    </w:p>
    <w:p w14:paraId="5ED2E99E">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工程施工单位、建筑垃圾运输单位可以通过建筑垃圾管理服务信息平台发布建筑垃圾产生、运输信息，并与直接利用、资源化利用的企业就建筑垃圾类型、数量签订协议。</w:t>
      </w:r>
    </w:p>
    <w:p w14:paraId="00EDB52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第二十六条</w:t>
      </w:r>
      <w:r>
        <w:rPr>
          <w:rFonts w:hint="eastAsia" w:ascii="楷体_GB2312" w:hAnsi="黑体" w:eastAsia="楷体_GB2312" w:cs="黑体"/>
          <w:b/>
          <w:sz w:val="30"/>
          <w:szCs w:val="30"/>
        </w:rPr>
        <w:t xml:space="preserve"> </w:t>
      </w:r>
      <w:r>
        <w:rPr>
          <w:rFonts w:hint="eastAsia" w:ascii="仿宋_GB2312" w:hAnsi="仿宋" w:eastAsia="仿宋_GB2312" w:cs="仿宋"/>
          <w:b/>
          <w:sz w:val="30"/>
          <w:szCs w:val="30"/>
        </w:rPr>
        <w:t xml:space="preserve"> 市、县（市、区）人民政府应当建立建筑垃圾跨县（市、区）利用、处置机制。确需跨县（市、区）利用、处置建筑垃圾的，由输出、接收地的人民政府协商确定可接收数量、利用及消纳场所。</w:t>
      </w:r>
    </w:p>
    <w:p w14:paraId="41CA85E1">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第二十七条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建筑垃圾资源化利用企业应当遵守下列规定：</w:t>
      </w:r>
    </w:p>
    <w:p w14:paraId="37EFF706">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（一）专区存放建筑垃圾，采用封闭式车间进行生产，并采取必要措施，防止污染环境；</w:t>
      </w:r>
    </w:p>
    <w:p w14:paraId="74D27B2F">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（二）对受纳建筑垃圾的类型、数量和运输单位等信息进行记录，并上传至建筑垃圾管理服务信息平台；</w:t>
      </w:r>
    </w:p>
    <w:p w14:paraId="1EC1AFF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（三）不得接收未取得城市建筑垃圾处置核准的运输单位运送的建筑垃圾；</w:t>
      </w:r>
    </w:p>
    <w:p w14:paraId="62792B4B">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（四）不得将接收的建筑垃圾直接转让或者随意倾倒；</w:t>
      </w:r>
    </w:p>
    <w:p w14:paraId="3E91D016">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（五）法律、法规的其他规定。</w:t>
      </w:r>
    </w:p>
    <w:p w14:paraId="67A79C45">
      <w:pPr>
        <w:pStyle w:val="5"/>
        <w:overflowPunct w:val="0"/>
        <w:spacing w:line="586" w:lineRule="exact"/>
        <w:ind w:left="0" w:leftChars="0" w:firstLine="602" w:firstLineChars="200"/>
        <w:rPr>
          <w:rFonts w:hint="eastAsia" w:ascii="仿宋_GB2312" w:hAnsi="仿宋" w:eastAsia="仿宋_GB2312" w:cs="仿宋"/>
          <w:b/>
          <w:spacing w:val="-6"/>
          <w:sz w:val="30"/>
          <w:szCs w:val="30"/>
        </w:rPr>
      </w:pPr>
      <w:r>
        <w:rPr>
          <w:rFonts w:hint="eastAsia" w:ascii="黑体" w:hAnsi="黑体" w:eastAsia="黑体" w:cs="黑体"/>
          <w:b/>
          <w:sz w:val="30"/>
          <w:szCs w:val="30"/>
        </w:rPr>
        <w:t>第二十八条</w:t>
      </w:r>
      <w:r>
        <w:rPr>
          <w:rFonts w:hint="eastAsia" w:ascii="黑体" w:hAnsi="黑体" w:eastAsia="黑体" w:cs="仿宋"/>
          <w:b/>
          <w:sz w:val="30"/>
          <w:szCs w:val="30"/>
        </w:rPr>
        <w:t xml:space="preserve"> </w:t>
      </w:r>
      <w:r>
        <w:rPr>
          <w:rFonts w:hint="eastAsia" w:ascii="仿宋_GB2312" w:hAnsi="仿宋" w:eastAsia="仿宋_GB2312" w:cs="仿宋"/>
          <w:b/>
          <w:sz w:val="30"/>
          <w:szCs w:val="30"/>
        </w:rPr>
        <w:t xml:space="preserve"> 住</w:t>
      </w:r>
      <w:r>
        <w:rPr>
          <w:rFonts w:hint="eastAsia" w:ascii="仿宋_GB2312" w:hAnsi="仿宋" w:eastAsia="仿宋_GB2312" w:cs="仿宋"/>
          <w:b/>
          <w:spacing w:val="-6"/>
          <w:sz w:val="30"/>
          <w:szCs w:val="30"/>
        </w:rPr>
        <w:t>房和城乡建设部门应当促进建筑垃圾再生产品的推广利用，按照建设工程质量管理的相关规定对其使用实施监督管理。</w:t>
      </w:r>
    </w:p>
    <w:p w14:paraId="1F630A8A">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利用财政性资金建设的城市环境卫生设施、市政工程设施、园林绿化设施项目，政府投资的公共建筑、建筑节能与绿色建筑示范工程项目，在满足使用功能和符合公平竞争的前提下，应当优先采用符合标准的建筑垃圾再生产品。</w:t>
      </w:r>
    </w:p>
    <w:p w14:paraId="2FB80D82">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鼓励其他工程建设项目采用符合标准的建筑垃圾再生产品。</w:t>
      </w:r>
    </w:p>
    <w:p w14:paraId="1F14B944">
      <w:pPr>
        <w:pStyle w:val="5"/>
        <w:overflowPunct w:val="0"/>
        <w:spacing w:line="586" w:lineRule="exact"/>
        <w:ind w:left="0" w:leftChars="0" w:firstLine="602" w:firstLineChars="200"/>
        <w:rPr>
          <w:rFonts w:hint="eastAsia" w:ascii="仿宋_GB2312" w:hAnsi="仿宋" w:eastAsia="仿宋_GB2312" w:cs="仿宋"/>
          <w:b/>
          <w:spacing w:val="6"/>
          <w:sz w:val="30"/>
          <w:szCs w:val="30"/>
        </w:rPr>
      </w:pPr>
      <w:r>
        <w:rPr>
          <w:rFonts w:hint="eastAsia" w:ascii="黑体" w:hAnsi="黑体" w:eastAsia="黑体" w:cs="黑体"/>
          <w:b/>
          <w:sz w:val="30"/>
          <w:szCs w:val="30"/>
        </w:rPr>
        <w:t>第二十九条</w:t>
      </w:r>
      <w:r>
        <w:rPr>
          <w:rFonts w:hint="eastAsia" w:ascii="仿宋_GB2312" w:hAnsi="黑体" w:eastAsia="仿宋_GB2312" w:cs="黑体"/>
          <w:b/>
          <w:sz w:val="30"/>
          <w:szCs w:val="30"/>
        </w:rPr>
        <w:t xml:space="preserve"> </w:t>
      </w:r>
      <w:r>
        <w:rPr>
          <w:rFonts w:hint="eastAsia" w:ascii="仿宋_GB2312" w:hAnsi="仿宋" w:eastAsia="仿宋_GB2312" w:cs="仿宋"/>
          <w:b/>
          <w:sz w:val="30"/>
          <w:szCs w:val="30"/>
        </w:rPr>
        <w:t xml:space="preserve"> 鼓</w:t>
      </w:r>
      <w:r>
        <w:rPr>
          <w:rFonts w:hint="eastAsia" w:ascii="仿宋_GB2312" w:hAnsi="仿宋" w:eastAsia="仿宋_GB2312" w:cs="仿宋"/>
          <w:b/>
          <w:spacing w:val="6"/>
          <w:sz w:val="30"/>
          <w:szCs w:val="30"/>
        </w:rPr>
        <w:t>励、支持高等学校、企事业单位开展建筑垃圾资源化利用科学研究和技术开发，推动建筑垃圾资源化利用技术进步。</w:t>
      </w:r>
    </w:p>
    <w:p w14:paraId="4EFB264A">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鼓励、支持装备制造企业与建筑垃圾资源化利用企业合作，研究开发新型建筑垃圾处理和资源化利用成套装备。</w:t>
      </w:r>
    </w:p>
    <w:p w14:paraId="78D015F5">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第三十条</w:t>
      </w:r>
      <w:r>
        <w:rPr>
          <w:rFonts w:hint="eastAsia" w:ascii="仿宋_GB2312" w:hAnsi="仿宋" w:eastAsia="仿宋_GB2312" w:cs="仿宋"/>
          <w:b/>
          <w:sz w:val="30"/>
          <w:szCs w:val="30"/>
        </w:rPr>
        <w:t xml:space="preserve">  设置建筑垃圾消纳场所应当符合下列规定：</w:t>
      </w:r>
    </w:p>
    <w:p w14:paraId="7EBA92C3">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CESI仿宋-GB2312" w:eastAsia="仿宋_GB2312" w:cs="CESI仿宋-GB2312"/>
          <w:b/>
          <w:sz w:val="30"/>
          <w:szCs w:val="30"/>
        </w:rPr>
        <w:t>（一）符合建筑垃圾污染环境防治工作规划、城市市容环境卫生专项规划；</w:t>
      </w:r>
    </w:p>
    <w:p w14:paraId="06121574">
      <w:pPr>
        <w:pStyle w:val="5"/>
        <w:overflowPunct w:val="0"/>
        <w:spacing w:line="586" w:lineRule="exact"/>
        <w:ind w:left="0" w:leftChars="0" w:firstLine="602" w:firstLineChars="200"/>
        <w:rPr>
          <w:rFonts w:hint="eastAsia" w:ascii="仿宋_GB2312" w:hAnsi="仿宋" w:eastAsia="仿宋_GB2312" w:cs="仿宋"/>
          <w:b/>
          <w:spacing w:val="-6"/>
          <w:sz w:val="30"/>
          <w:szCs w:val="30"/>
        </w:rPr>
      </w:pPr>
      <w:r>
        <w:rPr>
          <w:rFonts w:hint="eastAsia" w:ascii="仿宋_GB2312" w:hAnsi="仿宋" w:eastAsia="仿宋_GB2312" w:cs="仿宋"/>
          <w:b/>
          <w:sz w:val="30"/>
          <w:szCs w:val="30"/>
        </w:rPr>
        <w:t>（二）具</w:t>
      </w:r>
      <w:r>
        <w:rPr>
          <w:rFonts w:hint="eastAsia" w:ascii="仿宋_GB2312" w:hAnsi="仿宋" w:eastAsia="仿宋_GB2312" w:cs="仿宋"/>
          <w:b/>
          <w:spacing w:val="-6"/>
          <w:sz w:val="30"/>
          <w:szCs w:val="30"/>
        </w:rPr>
        <w:t>有相应的摊铺、碾压、除尘等设备和排水、消防等设施；</w:t>
      </w:r>
    </w:p>
    <w:p w14:paraId="72B06CF0">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（三）具有健全的环境卫生和安全管理制度；</w:t>
      </w:r>
    </w:p>
    <w:p w14:paraId="5488A940">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（四）法律、法规规定的其他条件。</w:t>
      </w:r>
    </w:p>
    <w:p w14:paraId="6EEE1CA8">
      <w:pPr>
        <w:pStyle w:val="5"/>
        <w:overflowPunct w:val="0"/>
        <w:spacing w:line="586" w:lineRule="exact"/>
        <w:ind w:left="0" w:leftChars="0" w:firstLine="602" w:firstLineChars="200"/>
        <w:rPr>
          <w:rFonts w:hint="eastAsia" w:ascii="仿宋_GB2312" w:hAnsi="仿宋" w:eastAsia="仿宋_GB2312" w:cs="仿宋"/>
          <w:b/>
          <w:spacing w:val="-2"/>
          <w:sz w:val="30"/>
          <w:szCs w:val="30"/>
        </w:rPr>
      </w:pPr>
      <w:r>
        <w:rPr>
          <w:rFonts w:hint="eastAsia" w:ascii="仿宋_GB2312" w:hAnsi="仿宋" w:eastAsia="仿宋_GB2312" w:cs="仿宋"/>
          <w:b/>
          <w:sz w:val="30"/>
          <w:szCs w:val="30"/>
        </w:rPr>
        <w:t>任</w:t>
      </w:r>
      <w:r>
        <w:rPr>
          <w:rFonts w:hint="eastAsia" w:ascii="仿宋_GB2312" w:hAnsi="仿宋" w:eastAsia="仿宋_GB2312" w:cs="仿宋"/>
          <w:b/>
          <w:spacing w:val="-2"/>
          <w:sz w:val="30"/>
          <w:szCs w:val="30"/>
        </w:rPr>
        <w:t>何单位和个人不得擅自设置建筑垃圾消纳场所受纳建筑垃圾。</w:t>
      </w:r>
    </w:p>
    <w:p w14:paraId="515FC61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第三十一条</w:t>
      </w:r>
      <w:r>
        <w:rPr>
          <w:rFonts w:hint="eastAsia" w:ascii="楷体_GB2312" w:hAnsi="黑体" w:eastAsia="楷体_GB2312" w:cs="黑体"/>
          <w:b/>
          <w:sz w:val="30"/>
          <w:szCs w:val="30"/>
        </w:rPr>
        <w:t xml:space="preserve"> </w:t>
      </w:r>
      <w:r>
        <w:rPr>
          <w:rFonts w:hint="eastAsia" w:ascii="仿宋_GB2312" w:hAnsi="仿宋" w:eastAsia="仿宋_GB2312" w:cs="仿宋"/>
          <w:b/>
          <w:sz w:val="30"/>
          <w:szCs w:val="30"/>
        </w:rPr>
        <w:t xml:space="preserve"> 建筑垃圾消纳场所达到原设计容量或者因其他原因导致无法继续从事消纳活动的，应当在停止消纳三十日前向所在地环境卫生主管部门报告。</w:t>
      </w:r>
    </w:p>
    <w:p w14:paraId="47849EAD">
      <w:pPr>
        <w:pStyle w:val="5"/>
        <w:overflowPunct w:val="0"/>
        <w:spacing w:line="586" w:lineRule="exact"/>
        <w:ind w:left="0" w:leftChars="0" w:firstLine="602" w:firstLineChars="200"/>
        <w:rPr>
          <w:rFonts w:hint="eastAsia" w:ascii="仿宋_GB2312" w:hAnsi="CESI仿宋-GB2312" w:eastAsia="仿宋_GB2312" w:cs="CESI仿宋-GB2312"/>
          <w:b/>
          <w:sz w:val="30"/>
          <w:szCs w:val="30"/>
        </w:rPr>
      </w:pPr>
      <w:r>
        <w:rPr>
          <w:rFonts w:hint="eastAsia" w:ascii="仿宋_GB2312" w:hAnsi="CESI仿宋-GB2312" w:eastAsia="仿宋_GB2312" w:cs="CESI仿宋-GB2312"/>
          <w:b/>
          <w:sz w:val="30"/>
          <w:szCs w:val="30"/>
        </w:rPr>
        <w:t>消纳场所关闭后，应当按照原审批的设计方案或有关规划采取恢复措施，实现用地功能。</w:t>
      </w:r>
    </w:p>
    <w:p w14:paraId="1629E93E">
      <w:pPr>
        <w:pStyle w:val="5"/>
        <w:overflowPunct w:val="0"/>
        <w:spacing w:line="300" w:lineRule="exact"/>
        <w:ind w:left="0" w:leftChars="0" w:firstLine="602" w:firstLineChars="200"/>
        <w:rPr>
          <w:rFonts w:hint="eastAsia" w:ascii="仿宋_GB2312" w:hAnsi="黑体" w:eastAsia="仿宋_GB2312" w:cs="黑体"/>
          <w:b/>
          <w:sz w:val="30"/>
          <w:szCs w:val="30"/>
        </w:rPr>
      </w:pPr>
    </w:p>
    <w:p w14:paraId="776C7A31">
      <w:pPr>
        <w:pStyle w:val="5"/>
        <w:overflowPunct w:val="0"/>
        <w:spacing w:line="586" w:lineRule="exact"/>
        <w:ind w:left="0" w:leftChars="0"/>
        <w:jc w:val="center"/>
        <w:rPr>
          <w:rFonts w:hint="eastAsia" w:ascii="黑体" w:hAnsi="黑体" w:eastAsia="黑体" w:cs="黑体"/>
          <w:b/>
          <w:sz w:val="30"/>
          <w:szCs w:val="30"/>
        </w:rPr>
      </w:pPr>
      <w:r>
        <w:rPr>
          <w:rFonts w:hint="eastAsia" w:ascii="黑体" w:hAnsi="黑体" w:eastAsia="黑体" w:cs="黑体"/>
          <w:b/>
          <w:sz w:val="30"/>
          <w:szCs w:val="30"/>
        </w:rPr>
        <w:t>第五章  监督管理</w:t>
      </w:r>
    </w:p>
    <w:p w14:paraId="586EFC8B">
      <w:pPr>
        <w:pStyle w:val="5"/>
        <w:overflowPunct w:val="0"/>
        <w:spacing w:line="300" w:lineRule="exact"/>
        <w:ind w:left="0" w:leftChars="0" w:firstLine="602" w:firstLineChars="200"/>
        <w:rPr>
          <w:rFonts w:hint="eastAsia" w:ascii="仿宋_GB2312" w:hAnsi="黑体" w:eastAsia="仿宋_GB2312" w:cs="黑体"/>
          <w:b/>
          <w:sz w:val="30"/>
          <w:szCs w:val="30"/>
        </w:rPr>
      </w:pPr>
    </w:p>
    <w:p w14:paraId="427912A6">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第三十二条</w:t>
      </w:r>
      <w:r>
        <w:rPr>
          <w:rFonts w:hint="eastAsia" w:ascii="仿宋_GB2312" w:hAnsi="仿宋" w:eastAsia="仿宋_GB2312" w:cs="仿宋"/>
          <w:b/>
          <w:sz w:val="30"/>
          <w:szCs w:val="30"/>
        </w:rPr>
        <w:t xml:space="preserve">  市住房和城乡建设部门应当建立全市建筑垃圾管理服务信息平台，推进建筑垃圾全过程监管和信息化追溯，并与其他有关部门的政务服务信息实现互通共享。</w:t>
      </w:r>
    </w:p>
    <w:p w14:paraId="7D71DC7F">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建筑垃圾管理服务信息平台应当具备下列功能：</w:t>
      </w:r>
    </w:p>
    <w:p w14:paraId="59A1E788">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（一）采集建筑垃圾产生、收集、贮存、运输、利用、处置环节的相关信息；</w:t>
      </w:r>
    </w:p>
    <w:p w14:paraId="50A2BF58">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（二）发布建筑垃圾产生、运输、利用信息；</w:t>
      </w:r>
    </w:p>
    <w:p w14:paraId="417C19A6">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（三）提供建筑垃圾处理方案备案、处置核准等共享信息；</w:t>
      </w:r>
    </w:p>
    <w:p w14:paraId="7B66779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（四）数字化管理需要的其他功能。</w:t>
      </w:r>
    </w:p>
    <w:p w14:paraId="535ECD04">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 xml:space="preserve">第三十三条 </w:t>
      </w:r>
      <w:r>
        <w:rPr>
          <w:rFonts w:hint="eastAsia" w:ascii="仿宋_GB2312" w:hAnsi="仿宋" w:eastAsia="仿宋_GB2312" w:cs="仿宋"/>
          <w:b/>
          <w:sz w:val="30"/>
          <w:szCs w:val="30"/>
        </w:rPr>
        <w:t xml:space="preserve"> 市、县（市、区）人民政府应当建立健全建筑垃圾联合执法机制，组织住房和城乡建设、城市管理、规划和自然资源、生态环境等部门开展联合执法，依法查处建筑垃圾违法行为。</w:t>
      </w:r>
    </w:p>
    <w:p w14:paraId="7A8284BB">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乡（镇）人民政府、街道办事处应当加强对辖区内施工工地和直接利用、资源化利用、消纳场所的巡查，及时发现、制止建筑垃圾违法行为，并向有关部门报告。</w:t>
      </w:r>
    </w:p>
    <w:p w14:paraId="5232181E">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第三十四条</w:t>
      </w:r>
      <w:r>
        <w:rPr>
          <w:rFonts w:hint="eastAsia" w:ascii="楷体_GB2312" w:hAnsi="仿宋" w:eastAsia="楷体_GB2312" w:cs="仿宋"/>
          <w:b/>
          <w:sz w:val="30"/>
          <w:szCs w:val="30"/>
        </w:rPr>
        <w:t xml:space="preserve"> </w:t>
      </w:r>
      <w:r>
        <w:rPr>
          <w:rFonts w:hint="eastAsia" w:ascii="仿宋_GB2312" w:hAnsi="仿宋" w:eastAsia="仿宋_GB2312" w:cs="仿宋"/>
          <w:b/>
          <w:sz w:val="30"/>
          <w:szCs w:val="30"/>
        </w:rPr>
        <w:t xml:space="preserve"> 任何单位和个人有权对违反建筑垃圾管理规定的行为进行投诉、举报。</w:t>
      </w:r>
    </w:p>
    <w:p w14:paraId="0167BCC0">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住房和城乡建设或者环境卫生主管部门依法受理投诉、举报，并调查处理和反馈。</w:t>
      </w:r>
    </w:p>
    <w:p w14:paraId="3FFFCB4E">
      <w:pPr>
        <w:pStyle w:val="5"/>
        <w:overflowPunct w:val="0"/>
        <w:spacing w:line="586" w:lineRule="exact"/>
        <w:ind w:left="0" w:leftChars="0" w:firstLine="602" w:firstLineChars="200"/>
        <w:rPr>
          <w:rFonts w:hint="eastAsia" w:ascii="仿宋_GB2312" w:hAnsi="黑体" w:eastAsia="仿宋_GB2312" w:cs="黑体"/>
          <w:b/>
          <w:sz w:val="30"/>
          <w:szCs w:val="30"/>
        </w:rPr>
      </w:pPr>
    </w:p>
    <w:p w14:paraId="2594C4F4">
      <w:pPr>
        <w:pStyle w:val="5"/>
        <w:overflowPunct w:val="0"/>
        <w:spacing w:line="586" w:lineRule="exact"/>
        <w:ind w:left="0" w:leftChars="0"/>
        <w:jc w:val="center"/>
        <w:rPr>
          <w:rFonts w:hint="eastAsia" w:ascii="黑体" w:hAnsi="黑体" w:eastAsia="黑体" w:cs="仿宋"/>
          <w:b/>
          <w:sz w:val="30"/>
          <w:szCs w:val="30"/>
        </w:rPr>
      </w:pPr>
      <w:r>
        <w:rPr>
          <w:rFonts w:hint="eastAsia" w:ascii="黑体" w:hAnsi="黑体" w:eastAsia="黑体" w:cs="黑体"/>
          <w:b/>
          <w:sz w:val="30"/>
          <w:szCs w:val="30"/>
        </w:rPr>
        <w:t>第六章  法律责任</w:t>
      </w:r>
    </w:p>
    <w:p w14:paraId="52984B45">
      <w:pPr>
        <w:pStyle w:val="5"/>
        <w:overflowPunct w:val="0"/>
        <w:spacing w:line="586" w:lineRule="exact"/>
        <w:ind w:left="0" w:leftChars="0" w:firstLine="602" w:firstLineChars="200"/>
        <w:rPr>
          <w:rFonts w:hint="eastAsia" w:ascii="楷体_GB2312" w:hAnsi="黑体" w:eastAsia="楷体_GB2312" w:cs="黑体"/>
          <w:b/>
          <w:sz w:val="30"/>
          <w:szCs w:val="30"/>
        </w:rPr>
      </w:pPr>
    </w:p>
    <w:p w14:paraId="5EF388F2">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第三十五条</w:t>
      </w:r>
      <w:r>
        <w:rPr>
          <w:rFonts w:hint="eastAsia" w:ascii="楷体_GB2312" w:hAnsi="仿宋" w:eastAsia="楷体_GB2312" w:cs="仿宋"/>
          <w:b/>
          <w:sz w:val="30"/>
          <w:szCs w:val="30"/>
        </w:rPr>
        <w:t xml:space="preserve"> </w:t>
      </w:r>
      <w:r>
        <w:rPr>
          <w:rFonts w:hint="eastAsia" w:ascii="仿宋_GB2312" w:hAnsi="仿宋" w:eastAsia="仿宋_GB2312" w:cs="仿宋"/>
          <w:b/>
          <w:sz w:val="30"/>
          <w:szCs w:val="30"/>
        </w:rPr>
        <w:t xml:space="preserve"> 违反本办法规定，法律、法规、规章已有法律责任规定的，从其规定。</w:t>
      </w:r>
    </w:p>
    <w:p w14:paraId="1C3F2DEE">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第三十六条</w:t>
      </w:r>
      <w:r>
        <w:rPr>
          <w:rFonts w:hint="eastAsia" w:ascii="仿宋_GB2312" w:hAnsi="仿宋" w:eastAsia="仿宋_GB2312" w:cs="仿宋"/>
          <w:b/>
          <w:sz w:val="30"/>
          <w:szCs w:val="30"/>
        </w:rPr>
        <w:t xml:space="preserve">  市、县（市、区）人民政府有关部门及其工作人员，在建筑垃圾管理中玩忽职守、滥用职权、徇私舞弊的，对直接负责的主管人员和其他直接责任人员依法给予处分；构成犯罪的，依法追究刑事责任。</w:t>
      </w:r>
    </w:p>
    <w:p w14:paraId="0D899BEE">
      <w:pPr>
        <w:pStyle w:val="5"/>
        <w:overflowPunct w:val="0"/>
        <w:spacing w:line="586" w:lineRule="exact"/>
        <w:ind w:left="0" w:leftChars="0" w:firstLine="602" w:firstLineChars="200"/>
        <w:rPr>
          <w:rFonts w:hint="eastAsia" w:ascii="仿宋_GB2312" w:hAnsi="黑体" w:eastAsia="仿宋_GB2312" w:cs="黑体"/>
          <w:b/>
          <w:sz w:val="30"/>
          <w:szCs w:val="30"/>
        </w:rPr>
      </w:pPr>
    </w:p>
    <w:p w14:paraId="11AA6265">
      <w:pPr>
        <w:pStyle w:val="5"/>
        <w:overflowPunct w:val="0"/>
        <w:spacing w:line="586" w:lineRule="exact"/>
        <w:ind w:left="0" w:leftChars="0"/>
        <w:jc w:val="center"/>
        <w:rPr>
          <w:rFonts w:hint="eastAsia" w:ascii="黑体" w:hAnsi="黑体" w:eastAsia="黑体" w:cs="仿宋"/>
          <w:b/>
          <w:sz w:val="30"/>
          <w:szCs w:val="30"/>
        </w:rPr>
      </w:pPr>
      <w:r>
        <w:rPr>
          <w:rFonts w:hint="eastAsia" w:ascii="黑体" w:hAnsi="黑体" w:eastAsia="黑体" w:cs="黑体"/>
          <w:b/>
          <w:sz w:val="30"/>
          <w:szCs w:val="30"/>
        </w:rPr>
        <w:t>第七章  附  则</w:t>
      </w:r>
    </w:p>
    <w:p w14:paraId="35177165">
      <w:pPr>
        <w:pStyle w:val="5"/>
        <w:overflowPunct w:val="0"/>
        <w:spacing w:line="586" w:lineRule="exact"/>
        <w:ind w:left="0" w:leftChars="0" w:firstLine="602" w:firstLineChars="200"/>
        <w:rPr>
          <w:rFonts w:hint="eastAsia" w:ascii="仿宋_GB2312" w:hAnsi="黑体" w:eastAsia="仿宋_GB2312" w:cs="黑体"/>
          <w:b/>
          <w:sz w:val="30"/>
          <w:szCs w:val="30"/>
        </w:rPr>
      </w:pPr>
    </w:p>
    <w:p w14:paraId="19941ACD">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 xml:space="preserve">第三十七条 </w:t>
      </w:r>
      <w:r>
        <w:rPr>
          <w:rFonts w:hint="eastAsia" w:ascii="仿宋_GB2312" w:hAnsi="仿宋" w:eastAsia="仿宋_GB2312" w:cs="仿宋"/>
          <w:b/>
          <w:sz w:val="30"/>
          <w:szCs w:val="30"/>
        </w:rPr>
        <w:t xml:space="preserve"> 本办法下列用语的含义：</w:t>
      </w:r>
    </w:p>
    <w:p w14:paraId="2219FEC9">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（一）直接利用，是指将建筑垃圾直接用于基坑回填、筑路施工、土地复耕、低洼填平、堆山造景、绿化覆土等的利用方式。</w:t>
      </w:r>
    </w:p>
    <w:p w14:paraId="6BA16425">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（二）资源化利用，是指将建筑垃圾可利用部分作为生产原料，生产建筑垃圾再生产品或者可利用原料的利用方式。</w:t>
      </w:r>
    </w:p>
    <w:p w14:paraId="5D8067E3">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仿宋_GB2312" w:hAnsi="仿宋" w:eastAsia="仿宋_GB2312" w:cs="仿宋"/>
          <w:b/>
          <w:sz w:val="30"/>
          <w:szCs w:val="30"/>
        </w:rPr>
        <w:t>（三）消纳处置，是指将建筑垃圾、资源化利用尾渣最终置于符合环境保护规定的填埋场所进行填埋的处理方式。</w:t>
      </w:r>
    </w:p>
    <w:p w14:paraId="349C6BE7">
      <w:pPr>
        <w:pStyle w:val="5"/>
        <w:overflowPunct w:val="0"/>
        <w:spacing w:line="586" w:lineRule="exact"/>
        <w:ind w:left="0" w:leftChars="0" w:firstLine="602" w:firstLineChars="200"/>
        <w:rPr>
          <w:rFonts w:hint="eastAsia" w:ascii="仿宋_GB2312" w:hAnsi="仿宋" w:eastAsia="仿宋_GB2312" w:cs="仿宋"/>
          <w:b/>
          <w:sz w:val="30"/>
          <w:szCs w:val="30"/>
        </w:rPr>
      </w:pPr>
      <w:r>
        <w:rPr>
          <w:rFonts w:hint="eastAsia" w:ascii="黑体" w:hAnsi="黑体" w:eastAsia="黑体" w:cs="黑体"/>
          <w:b/>
          <w:sz w:val="30"/>
          <w:szCs w:val="30"/>
        </w:rPr>
        <w:t>第三十八条</w:t>
      </w:r>
      <w:r>
        <w:rPr>
          <w:rFonts w:hint="eastAsia" w:ascii="仿宋_GB2312" w:hAnsi="仿宋" w:eastAsia="仿宋_GB2312" w:cs="仿宋"/>
          <w:b/>
          <w:sz w:val="30"/>
          <w:szCs w:val="30"/>
        </w:rPr>
        <w:t xml:space="preserve">  本办法自2024年5月1日起施行。</w:t>
      </w:r>
    </w:p>
    <w:p w14:paraId="06532FEA">
      <w:pPr>
        <w:overflowPunct w:val="0"/>
        <w:spacing w:line="586" w:lineRule="exact"/>
        <w:ind w:firstLine="602" w:firstLineChars="200"/>
        <w:rPr>
          <w:rFonts w:hint="eastAsia" w:ascii="仿宋_GB2312" w:hAnsi="仿宋" w:eastAsia="仿宋_GB2312" w:cs="仿宋"/>
          <w:b/>
          <w:sz w:val="30"/>
          <w:szCs w:val="30"/>
        </w:rPr>
      </w:pPr>
    </w:p>
    <w:p w14:paraId="59A49A64">
      <w:pPr>
        <w:autoSpaceDE w:val="0"/>
        <w:spacing w:line="586" w:lineRule="exact"/>
        <w:rPr>
          <w:rFonts w:hint="eastAsia" w:ascii="仿宋_GB2312" w:hAnsi="仿宋_GB2312" w:eastAsia="仿宋_GB2312" w:cs="仿宋_GB2312"/>
          <w:sz w:val="32"/>
          <w:szCs w:val="32"/>
        </w:rPr>
      </w:pPr>
    </w:p>
    <w:sectPr>
      <w:headerReference r:id="rId3" w:type="default"/>
      <w:footerReference r:id="rId4" w:type="default"/>
      <w:pgSz w:w="11906" w:h="16838"/>
      <w:pgMar w:top="1962" w:right="1474" w:bottom="1848"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仿宋-GB2312">
    <w:altName w:val="Times New Roman"/>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2AAE">
    <w:pPr>
      <w:pStyle w:val="3"/>
      <w:rPr>
        <w:rFonts w:hint="eastAsia"/>
        <w:sz w:val="32"/>
        <w:szCs w:val="3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F9EDE">
                          <w:pPr>
                            <w:pStyle w:val="3"/>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FF9EDE">
                    <w:pPr>
                      <w:pStyle w:val="3"/>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65455" cy="3498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65455" cy="349885"/>
                      </a:xfrm>
                      <a:prstGeom prst="rect">
                        <a:avLst/>
                      </a:prstGeom>
                      <a:noFill/>
                      <a:ln>
                        <a:noFill/>
                      </a:ln>
                    </wps:spPr>
                    <wps:txbx>
                      <w:txbxContent>
                        <w:p w14:paraId="606AC61C">
                          <w:pPr>
                            <w:pStyle w:val="3"/>
                            <w:rPr>
                              <w:rFonts w:hint="eastAsia" w:ascii="宋体" w:hAnsi="宋体" w:eastAsia="宋体" w:cs="宋体"/>
                              <w:sz w:val="28"/>
                              <w:szCs w:val="28"/>
                            </w:rPr>
                          </w:pPr>
                        </w:p>
                      </w:txbxContent>
                    </wps:txbx>
                    <wps:bodyPr vert="horz" wrap="square" lIns="0" tIns="0" rIns="0" bIns="0" anchor="t" anchorCtr="0" upright="0"/>
                  </wps:wsp>
                </a:graphicData>
              </a:graphic>
            </wp:anchor>
          </w:drawing>
        </mc:Choice>
        <mc:Fallback>
          <w:pict>
            <v:shape id="_x0000_s1026" o:spid="_x0000_s1026" o:spt="202" type="#_x0000_t202" style="position:absolute;left:0pt;margin-top:0pt;height:27.55pt;width:36.65pt;mso-position-horizontal:center;mso-position-horizontal-relative:margin;z-index:251659264;mso-width-relative:page;mso-height-relative:page;" filled="f" stroked="f" coordsize="21600,21600" o:gfxdata="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nbdQTUAAAAAwEAAA8AAAAAAAAAAQAg&#10;AAAAIgAAAGRycy9kb3ducmV2LnhtbFBLAQIUABQAAAAIAIdO4kC8e9KT2QEAAKQDAAAOAAAAAAAA&#10;AAEAIAAAACMBAABkcnMvZTJvRG9jLnhtbFBLBQYAAAAABgAGAFkBAABuBQAAAAA=&#10;">
              <v:fill on="f" focussize="0,0"/>
              <v:stroke on="f"/>
              <v:imagedata o:title=""/>
              <o:lock v:ext="edit" aspectratio="f"/>
              <v:textbox inset="0mm,0mm,0mm,0mm">
                <w:txbxContent>
                  <w:p w14:paraId="606AC61C">
                    <w:pPr>
                      <w:pStyle w:val="3"/>
                      <w:rPr>
                        <w:rFonts w:hint="eastAsia" w:ascii="宋体" w:hAnsi="宋体" w:eastAsia="宋体" w:cs="宋体"/>
                        <w:sz w:val="28"/>
                        <w:szCs w:val="28"/>
                      </w:rPr>
                    </w:pPr>
                  </w:p>
                </w:txbxContent>
              </v:textbox>
            </v:shape>
          </w:pict>
        </mc:Fallback>
      </mc:AlternateContent>
    </w:r>
    <w:r>
      <w:rPr>
        <w:rFonts w:hint="eastAsia"/>
        <w:lang w:val="en-US" w:eastAsia="zh-CN"/>
      </w:rPr>
      <w:tab/>
    </w:r>
  </w:p>
  <w:p w14:paraId="5A3EBA3A">
    <w:pPr>
      <w:pStyle w:val="3"/>
      <w:rPr>
        <w:rFonts w:hint="eastAsia"/>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117475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1007745" y="9413875"/>
                        <a:ext cx="5616575" cy="1905"/>
                      </a:xfrm>
                      <a:prstGeom prst="line">
                        <a:avLst/>
                      </a:prstGeom>
                      <a:noFill/>
                      <a:ln w="22225" cap="flat" cmpd="sng" algn="ctr">
                        <a:solidFill>
                          <a:srgbClr val="005192"/>
                        </a:solidFill>
                        <a:prstDash val="solid"/>
                      </a:ln>
                      <a:effectLst/>
                    </wps:spPr>
                    <wps:bodyPr/>
                  </wps:wsp>
                </a:graphicData>
              </a:graphic>
            </wp:anchor>
          </w:drawing>
        </mc:Choice>
        <mc:Fallback>
          <w:pict>
            <v:line id="_x0000_s1026" o:spid="_x0000_s1026" o:spt="20" style="position:absolute;left:0pt;margin-left:1.5pt;margin-top:9.25pt;height:0.15pt;width:442.25pt;z-index:251660288;mso-width-relative:page;mso-height-relative:page;" filled="f" stroked="t" coordsize="21600,21600" o:gfxdata="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Y&#10;sXW70gAAAAcBAAAPAAAAAAAAAAEAIAAAACIAAABkcnMvZG93bnJldi54bWxQSwECFAAUAAAACACH&#10;TuJAV3lTNfEBAAC4AwAADgAAAAAAAAABACAAAAAhAQAAZHJzL2Uyb0RvYy54bWxQSwUGAAAAAAYA&#10;BgBZAQAAhAUAAAAA&#10;">
              <v:fill on="f" focussize="0,0"/>
              <v:stroke weight="1.75pt" color="#005192" joinstyle="round"/>
              <v:imagedata o:title=""/>
              <o:lock v:ext="edit" aspectratio="f"/>
            </v:line>
          </w:pict>
        </mc:Fallback>
      </mc:AlternateContent>
    </w:r>
    <w:r>
      <w:rPr>
        <w:rFonts w:hint="eastAsia"/>
        <w:lang w:val="en-US" w:eastAsia="zh-CN"/>
      </w:rPr>
      <w:tab/>
    </w:r>
  </w:p>
  <w:p w14:paraId="46BEEED2">
    <w:pPr>
      <w:pStyle w:val="3"/>
      <w:rPr>
        <w:rFonts w:hint="eastAsia"/>
        <w:lang w:val="en-US" w:eastAsia="zh-CN"/>
      </w:rPr>
    </w:pPr>
  </w:p>
  <w:p w14:paraId="5BD03F6B">
    <w:pPr>
      <w:pStyle w:val="3"/>
      <w:wordWrap w:val="0"/>
      <w:jc w:val="right"/>
      <w:rPr>
        <w:rFonts w:hint="default"/>
        <w:sz w:val="28"/>
        <w:szCs w:val="28"/>
        <w:lang w:val="en-US"/>
      </w:rPr>
    </w:pPr>
    <w:r>
      <w:rPr>
        <w:rFonts w:hint="eastAsia" w:ascii="宋体" w:hAnsi="宋体" w:cs="宋体"/>
        <w:b/>
        <w:bCs/>
        <w:color w:val="005192"/>
        <w:sz w:val="28"/>
        <w:szCs w:val="28"/>
        <w:lang w:val="en-US" w:eastAsia="zh-CN"/>
      </w:rPr>
      <w:t>晋城市人民政府</w:t>
    </w:r>
    <w:r>
      <w:rPr>
        <w:rFonts w:hint="eastAsia" w:ascii="宋体" w:hAnsi="宋体" w:eastAsia="宋体" w:cs="宋体"/>
        <w:b/>
        <w:bCs/>
        <w:color w:val="005192"/>
        <w:sz w:val="28"/>
        <w:szCs w:val="28"/>
        <w:lang w:val="en-US" w:eastAsia="zh-CN"/>
      </w:rPr>
      <w:t>发布</w:t>
    </w:r>
    <w:r>
      <w:rPr>
        <w:rFonts w:hint="eastAsia" w:ascii="宋体" w:hAnsi="宋体" w:cs="宋体"/>
        <w:b/>
        <w:bCs/>
        <w:color w:val="0000FF"/>
        <w:sz w:val="28"/>
        <w:szCs w:val="2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B23E">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p>
  <w:p w14:paraId="5E24ACAA">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eastAsia="zh-CN"/>
      </w:rPr>
      <w:t>晋城</w:t>
    </w:r>
    <w:r>
      <w:rPr>
        <w:rFonts w:hint="eastAsia" w:ascii="宋体" w:hAnsi="宋体" w:cs="宋体"/>
        <w:b/>
        <w:bCs/>
        <w:color w:val="005192"/>
        <w:sz w:val="32"/>
        <w:szCs w:val="32"/>
        <w:lang w:val="en-US" w:eastAsia="zh-CN"/>
      </w:rPr>
      <w:t>市人民政府</w:t>
    </w:r>
    <w:r>
      <w:rPr>
        <w:rFonts w:hint="eastAsia" w:ascii="宋体" w:hAnsi="宋体" w:eastAsia="宋体" w:cs="宋体"/>
        <w:b/>
        <w:bCs/>
        <w:color w:val="005192"/>
        <w:sz w:val="32"/>
        <w:szCs w:val="32"/>
        <w:lang w:val="en-US" w:eastAsia="zh-CN"/>
      </w:rPr>
      <w:t>规章</w:t>
    </w:r>
  </w:p>
  <w:p w14:paraId="428B72EB">
    <w:pPr>
      <w:pStyle w:val="4"/>
      <w:keepNext w:val="0"/>
      <w:keepLines w:val="0"/>
      <w:pageBreakBefore w:val="0"/>
      <w:widowControl w:val="0"/>
      <w:kinsoku/>
      <w:wordWrap/>
      <w:overflowPunct/>
      <w:topLinePunct w:val="0"/>
      <w:autoSpaceDE/>
      <w:autoSpaceDN/>
      <w:bidi w:val="0"/>
      <w:adjustRightInd/>
      <w:snapToGrid w:val="0"/>
      <w:textAlignment w:val="center"/>
      <w:rPr>
        <w:rFonts w:hint="eastAsia"/>
        <w:lang w:val="en-US" w:eastAsia="zh-CN"/>
      </w:rPr>
    </w:pPr>
    <w:r>
      <w:rPr>
        <w:rFonts w:hint="eastAsia" w:ascii="宋体" w:hAnsi="宋体" w:eastAsia="宋体" w:cs="宋体"/>
        <w:b/>
        <w:bCs/>
        <w:color w:val="005192"/>
        <w:sz w:val="32"/>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112395</wp:posOffset>
              </wp:positionV>
              <wp:extent cx="5620385" cy="0"/>
              <wp:effectExtent l="0" t="10795" r="18415" b="17780"/>
              <wp:wrapNone/>
              <wp:docPr id="3" name="直接连接符 3"/>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8pt;margin-top:8.85pt;height:0pt;width:442.55pt;z-index:251661312;mso-width-relative:page;mso-height-relative:page;" filled="f" stroked="t" coordsize="21600,21600" o:gfxdata="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hDolzTAAAACAEA&#10;AA8AAAAAAAAAAQAgAAAAIgAAAGRycy9kb3ducmV2LnhtbFBLAQIUABQAAAAIAIdO4kAy4RJ15gEA&#10;AKYDAAAOAAAAAAAAAAEAIAAAACIBAABkcnMvZTJvRG9jLnhtbFBLBQYAAAAABgAGAFkBAAB6BQAA&#10;AAA=&#10;">
              <v:fill on="f" focussize="0,0"/>
              <v:stroke weight="1.75pt" color="#005192 [3204]"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FD0F4"/>
    <w:rsid w:val="003445D6"/>
    <w:rsid w:val="00513497"/>
    <w:rsid w:val="01B81B1F"/>
    <w:rsid w:val="04E14277"/>
    <w:rsid w:val="06E035B6"/>
    <w:rsid w:val="07F672AE"/>
    <w:rsid w:val="0A0465D5"/>
    <w:rsid w:val="0B57642E"/>
    <w:rsid w:val="0C205657"/>
    <w:rsid w:val="0C2410E0"/>
    <w:rsid w:val="0D2564A8"/>
    <w:rsid w:val="0FFF5B13"/>
    <w:rsid w:val="12A50B11"/>
    <w:rsid w:val="12E60488"/>
    <w:rsid w:val="136C4E31"/>
    <w:rsid w:val="14E629C1"/>
    <w:rsid w:val="1821670B"/>
    <w:rsid w:val="19185113"/>
    <w:rsid w:val="19F83D95"/>
    <w:rsid w:val="1CC31D6E"/>
    <w:rsid w:val="1D1F3F99"/>
    <w:rsid w:val="1DC36EF0"/>
    <w:rsid w:val="20B515F3"/>
    <w:rsid w:val="2127683B"/>
    <w:rsid w:val="21F01545"/>
    <w:rsid w:val="29514455"/>
    <w:rsid w:val="31293F09"/>
    <w:rsid w:val="31DE6AA2"/>
    <w:rsid w:val="322F72FD"/>
    <w:rsid w:val="33274478"/>
    <w:rsid w:val="343B642D"/>
    <w:rsid w:val="3942768C"/>
    <w:rsid w:val="41831BC8"/>
    <w:rsid w:val="41C77552"/>
    <w:rsid w:val="42D30464"/>
    <w:rsid w:val="456B28EB"/>
    <w:rsid w:val="47DD71EB"/>
    <w:rsid w:val="4B8964E5"/>
    <w:rsid w:val="4BA0310B"/>
    <w:rsid w:val="4C0C2208"/>
    <w:rsid w:val="4C2F09D5"/>
    <w:rsid w:val="4C704308"/>
    <w:rsid w:val="4DD728CB"/>
    <w:rsid w:val="4EA544CC"/>
    <w:rsid w:val="505832AD"/>
    <w:rsid w:val="52591377"/>
    <w:rsid w:val="52BF509F"/>
    <w:rsid w:val="52F30316"/>
    <w:rsid w:val="552D4229"/>
    <w:rsid w:val="565F3E59"/>
    <w:rsid w:val="580E15DF"/>
    <w:rsid w:val="581F7434"/>
    <w:rsid w:val="58871B30"/>
    <w:rsid w:val="5BAF6C35"/>
    <w:rsid w:val="5D8D2FA6"/>
    <w:rsid w:val="61077514"/>
    <w:rsid w:val="62B47227"/>
    <w:rsid w:val="644A4A16"/>
    <w:rsid w:val="64A85D06"/>
    <w:rsid w:val="653603C7"/>
    <w:rsid w:val="6A105073"/>
    <w:rsid w:val="6B0049D0"/>
    <w:rsid w:val="6E097B0B"/>
    <w:rsid w:val="6E746C58"/>
    <w:rsid w:val="6F2D493A"/>
    <w:rsid w:val="6F7E7426"/>
    <w:rsid w:val="75614740"/>
    <w:rsid w:val="75947170"/>
    <w:rsid w:val="77172D34"/>
    <w:rsid w:val="789B4FF7"/>
    <w:rsid w:val="79D067B6"/>
    <w:rsid w:val="7ACF29F8"/>
    <w:rsid w:val="7C86358B"/>
    <w:rsid w:val="7D2E03D4"/>
    <w:rsid w:val="7FC27F23"/>
    <w:rsid w:val="BFEFD0F4"/>
    <w:rsid w:val="F7EA7B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basedOn w:val="1"/>
    <w:next w:val="1"/>
    <w:unhideWhenUsed/>
    <w:qFormat/>
    <w:uiPriority w:val="39"/>
    <w:pPr>
      <w:ind w:left="420" w:leftChars="200"/>
    </w:pPr>
  </w:style>
  <w:style w:type="paragraph" w:styleId="6">
    <w:name w:val="Normal (Web)"/>
    <w:basedOn w:val="1"/>
    <w:next w:val="1"/>
    <w:unhideWhenUsed/>
    <w:qFormat/>
    <w:uiPriority w:val="99"/>
    <w:pPr>
      <w:widowControl/>
      <w:spacing w:before="100" w:beforeAutospacing="1" w:after="100" w:afterAutospacing="1"/>
      <w:jc w:val="left"/>
    </w:pPr>
    <w:rPr>
      <w:rFonts w:ascii="宋体" w:hAnsi="宋体" w:cs="宋体"/>
      <w:sz w:val="24"/>
      <w:szCs w:val="24"/>
    </w:rPr>
  </w:style>
  <w:style w:type="character" w:styleId="9">
    <w:name w:val="page number"/>
    <w:basedOn w:val="8"/>
    <w:qFormat/>
    <w:uiPriority w:val="0"/>
  </w:style>
  <w:style w:type="character" w:customStyle="1" w:styleId="10">
    <w:name w:val="15"/>
    <w:basedOn w:val="8"/>
    <w:qFormat/>
    <w:uiPriority w:val="0"/>
    <w:rPr>
      <w:rFonts w:hint="default" w:ascii="Times New Roman" w:hAnsi="Times New Roman" w:cs="Times New Roman"/>
    </w:rPr>
  </w:style>
  <w:style w:type="paragraph" w:customStyle="1" w:styleId="11">
    <w:name w:val="Char"/>
    <w:basedOn w:val="1"/>
    <w:qFormat/>
    <w:uiPriority w:val="0"/>
    <w:pPr>
      <w:widowControl/>
      <w:spacing w:after="160" w:line="240" w:lineRule="exact"/>
      <w:jc w:val="left"/>
    </w:pPr>
    <w:rPr>
      <w:rFonts w:ascii="Calibri" w:hAnsi="Calibri"/>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559</Words>
  <Characters>567</Characters>
  <Lines>0</Lines>
  <Paragraphs>0</Paragraphs>
  <TotalTime>0</TotalTime>
  <ScaleCrop>false</ScaleCrop>
  <LinksUpToDate>false</LinksUpToDate>
  <CharactersWithSpaces>577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2021-11-03T09:35:00Z</dcterms:created>
  <dc:creator>dt</dc:creator>
  <cp:lastModifiedBy>change_chen</cp:lastModifiedBy>
  <dcterms:modified xsi:type="dcterms:W3CDTF">2026-11-05T02:21:05Z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857C3DE3F9BA44E0BE1AEC33BEE5EEDA_13</vt:lpwstr>
  </property>
  <property fmtid="{D5CDD505-2E9C-101B-9397-08002B2CF9AE}" pid="4" name="KSOTemplateDocerSaveRecord">
    <vt:lpwstr>eyJoZGlkIjoiZGUzYTFiZjc2ZmJlMjA2YTllYzViYTFlYmNiZTMwODAiLCJ1c2VySWQiOiI2MTg0MTc1ODIifQ==</vt:lpwstr>
  </property>
</Properties>
</file>