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31DF5">
      <w:pPr>
        <w:overflowPunct w:val="0"/>
        <w:spacing w:line="586" w:lineRule="exact"/>
        <w:jc w:val="both"/>
        <w:rPr>
          <w:rFonts w:hint="eastAsia" w:ascii="方正小标宋简体" w:eastAsia="方正小标宋简体"/>
          <w:b/>
          <w:sz w:val="40"/>
          <w:szCs w:val="40"/>
        </w:rPr>
      </w:pPr>
      <w:bookmarkStart w:id="0" w:name="_GoBack"/>
      <w:bookmarkEnd w:id="0"/>
    </w:p>
    <w:p w14:paraId="48F0CD57">
      <w:pPr>
        <w:overflowPunct w:val="0"/>
        <w:spacing w:line="586" w:lineRule="exact"/>
        <w:jc w:val="center"/>
        <w:rPr>
          <w:rFonts w:hint="eastAsia" w:ascii="方正小标宋简体" w:eastAsia="方正小标宋简体"/>
          <w:b/>
          <w:sz w:val="40"/>
          <w:szCs w:val="40"/>
        </w:rPr>
      </w:pPr>
      <w:r>
        <w:rPr>
          <w:rFonts w:hint="eastAsia" w:ascii="方正小标宋简体" w:eastAsia="方正小标宋简体"/>
          <w:b/>
          <w:sz w:val="40"/>
          <w:szCs w:val="40"/>
        </w:rPr>
        <w:t>晋城市人民政府</w:t>
      </w:r>
    </w:p>
    <w:p w14:paraId="3BBCC43B">
      <w:pPr>
        <w:overflowPunct w:val="0"/>
        <w:spacing w:line="586" w:lineRule="exact"/>
        <w:jc w:val="center"/>
        <w:rPr>
          <w:rFonts w:hint="eastAsia" w:ascii="方正小标宋简体" w:hAnsi="CESI仿宋-GB2312" w:eastAsia="方正小标宋简体" w:cs="CESI仿宋-GB2312"/>
          <w:b/>
          <w:sz w:val="40"/>
          <w:szCs w:val="40"/>
        </w:rPr>
      </w:pPr>
      <w:r>
        <w:rPr>
          <w:rFonts w:hint="eastAsia" w:ascii="方正小标宋简体" w:eastAsia="方正小标宋简体"/>
          <w:b/>
          <w:sz w:val="40"/>
          <w:szCs w:val="40"/>
        </w:rPr>
        <w:t>关于修改和废止部分市政府规章的决定</w:t>
      </w:r>
    </w:p>
    <w:p w14:paraId="55E92EC0">
      <w:pPr>
        <w:overflowPunct w:val="0"/>
        <w:spacing w:line="586" w:lineRule="exact"/>
        <w:ind w:firstLine="602" w:firstLineChars="200"/>
        <w:rPr>
          <w:rFonts w:hint="eastAsia" w:ascii="仿宋_GB2312" w:hAnsi="CESI仿宋-GB2312" w:eastAsia="仿宋_GB2312" w:cs="CESI仿宋-GB2312"/>
          <w:b/>
          <w:sz w:val="30"/>
          <w:szCs w:val="30"/>
        </w:rPr>
      </w:pPr>
      <w:r>
        <w:rPr>
          <w:rFonts w:hint="eastAsia" w:ascii="仿宋_GB2312" w:hAnsi="CESI仿宋-GB2312" w:eastAsia="仿宋_GB2312" w:cs="CESI仿宋-GB2312"/>
          <w:b/>
          <w:sz w:val="30"/>
          <w:szCs w:val="30"/>
        </w:rPr>
        <w:t xml:space="preserve"> </w:t>
      </w:r>
    </w:p>
    <w:p w14:paraId="526BD0D8">
      <w:pPr>
        <w:overflowPunct w:val="0"/>
        <w:spacing w:line="586" w:lineRule="exact"/>
        <w:ind w:firstLine="602" w:firstLineChars="200"/>
        <w:rPr>
          <w:rFonts w:hint="eastAsia" w:ascii="仿宋_GB2312" w:hAnsi="CESI仿宋-GB2312" w:eastAsia="仿宋_GB2312" w:cs="CESI仿宋-GB2312"/>
          <w:b/>
          <w:sz w:val="30"/>
          <w:szCs w:val="30"/>
        </w:rPr>
      </w:pPr>
      <w:r>
        <w:rPr>
          <w:rFonts w:hint="eastAsia" w:ascii="仿宋_GB2312" w:hAnsi="CESI仿宋-GB2312" w:eastAsia="仿宋_GB2312" w:cs="CESI仿宋-GB2312"/>
          <w:b/>
          <w:sz w:val="30"/>
          <w:szCs w:val="30"/>
        </w:rPr>
        <w:t>为了促进依法行政，维护法治统一，市政府对现行有效的市政府规章进行了清理，决定对2件市政府规章予以修改，对1件市政府规章予以废止。</w:t>
      </w:r>
    </w:p>
    <w:p w14:paraId="423A3069">
      <w:pPr>
        <w:overflowPunct w:val="0"/>
        <w:spacing w:line="586" w:lineRule="exact"/>
        <w:ind w:firstLine="602" w:firstLineChars="200"/>
        <w:rPr>
          <w:rFonts w:hint="eastAsia" w:ascii="黑体" w:hAnsi="黑体" w:eastAsia="黑体" w:cs="方正黑体_GBK"/>
          <w:b/>
          <w:sz w:val="30"/>
          <w:szCs w:val="30"/>
        </w:rPr>
      </w:pPr>
      <w:r>
        <w:rPr>
          <w:rFonts w:hint="eastAsia" w:ascii="黑体" w:hAnsi="黑体" w:eastAsia="黑体" w:cs="方正黑体_GBK"/>
          <w:b/>
          <w:sz w:val="30"/>
          <w:szCs w:val="30"/>
        </w:rPr>
        <w:t>一、决定修改的市政府规章</w:t>
      </w:r>
    </w:p>
    <w:p w14:paraId="23CA831C">
      <w:pPr>
        <w:overflowPunct w:val="0"/>
        <w:spacing w:line="586" w:lineRule="exact"/>
        <w:ind w:firstLine="578" w:firstLineChars="200"/>
        <w:rPr>
          <w:rFonts w:hint="eastAsia" w:ascii="楷体_GB2312" w:hAnsi="方正楷体_GBK" w:eastAsia="楷体_GB2312" w:cs="方正楷体_GBK"/>
          <w:b/>
          <w:bCs/>
          <w:spacing w:val="-12"/>
          <w:sz w:val="30"/>
          <w:szCs w:val="30"/>
        </w:rPr>
      </w:pPr>
      <w:r>
        <w:rPr>
          <w:rFonts w:hint="eastAsia" w:ascii="楷体_GB2312" w:hAnsi="方正楷体_GBK" w:eastAsia="楷体_GB2312" w:cs="方正楷体_GBK"/>
          <w:b/>
          <w:bCs/>
          <w:spacing w:val="-6"/>
          <w:sz w:val="30"/>
          <w:szCs w:val="30"/>
        </w:rPr>
        <w:t>（一）《</w:t>
      </w:r>
      <w:r>
        <w:rPr>
          <w:rFonts w:hint="eastAsia" w:ascii="楷体_GB2312" w:hAnsi="方正楷体_GBK" w:eastAsia="楷体_GB2312" w:cs="方正楷体_GBK"/>
          <w:b/>
          <w:bCs/>
          <w:spacing w:val="-12"/>
          <w:sz w:val="30"/>
          <w:szCs w:val="30"/>
        </w:rPr>
        <w:t>晋城市城市排水管理办法》（晋城市人民政府令第5号）</w:t>
      </w:r>
    </w:p>
    <w:p w14:paraId="3A71926F">
      <w:pPr>
        <w:overflowPunct w:val="0"/>
        <w:spacing w:line="586" w:lineRule="exact"/>
        <w:ind w:firstLine="602" w:firstLineChars="200"/>
        <w:rPr>
          <w:rStyle w:val="9"/>
          <w:rFonts w:hint="eastAsia" w:ascii="仿宋_GB2312" w:hAnsi="CESI仿宋-GB2312" w:eastAsia="仿宋_GB2312" w:cs="CESI仿宋-GB2312"/>
          <w:b/>
          <w:sz w:val="30"/>
          <w:szCs w:val="30"/>
        </w:rPr>
      </w:pPr>
      <w:r>
        <w:rPr>
          <w:rStyle w:val="9"/>
          <w:rFonts w:hint="eastAsia" w:ascii="仿宋_GB2312" w:hAnsi="CESI仿宋-GB2312" w:eastAsia="仿宋_GB2312" w:cs="CESI仿宋-GB2312"/>
          <w:b/>
          <w:sz w:val="30"/>
          <w:szCs w:val="30"/>
        </w:rPr>
        <w:t>将第一条中的“《中华人民共和国水污染防治法》”修改为“《中华人民共和国生态环境法典》”。</w:t>
      </w:r>
    </w:p>
    <w:p w14:paraId="68E2D42E">
      <w:pPr>
        <w:overflowPunct w:val="0"/>
        <w:spacing w:line="586" w:lineRule="exact"/>
        <w:ind w:firstLine="602" w:firstLineChars="200"/>
        <w:rPr>
          <w:rFonts w:hint="eastAsia" w:ascii="楷体_GB2312" w:hAnsi="方正楷体_GBK" w:eastAsia="楷体_GB2312" w:cs="方正楷体_GBK"/>
          <w:b/>
          <w:bCs/>
          <w:spacing w:val="4"/>
          <w:sz w:val="30"/>
          <w:szCs w:val="30"/>
        </w:rPr>
      </w:pPr>
      <w:r>
        <w:rPr>
          <w:rFonts w:hint="eastAsia" w:ascii="楷体_GB2312" w:hAnsi="方正楷体_GBK" w:eastAsia="楷体_GB2312" w:cs="方正楷体_GBK"/>
          <w:b/>
          <w:bCs/>
          <w:sz w:val="30"/>
          <w:szCs w:val="30"/>
        </w:rPr>
        <w:t>（二）《</w:t>
      </w:r>
      <w:r>
        <w:rPr>
          <w:rFonts w:hint="eastAsia" w:ascii="楷体_GB2312" w:hAnsi="方正楷体_GBK" w:eastAsia="楷体_GB2312" w:cs="方正楷体_GBK"/>
          <w:b/>
          <w:bCs/>
          <w:spacing w:val="4"/>
          <w:sz w:val="30"/>
          <w:szCs w:val="30"/>
        </w:rPr>
        <w:t>晋城市城市建筑垃圾管理办法》（晋城市人民政府令第7号）</w:t>
      </w:r>
    </w:p>
    <w:p w14:paraId="29571C05">
      <w:pPr>
        <w:overflowPunct w:val="0"/>
        <w:spacing w:line="586" w:lineRule="exact"/>
        <w:ind w:firstLine="602" w:firstLineChars="200"/>
        <w:rPr>
          <w:rFonts w:hint="eastAsia" w:ascii="仿宋_GB2312" w:hAnsi="Calibri" w:eastAsia="仿宋_GB2312"/>
          <w:b/>
          <w:sz w:val="30"/>
          <w:szCs w:val="30"/>
        </w:rPr>
      </w:pPr>
      <w:r>
        <w:rPr>
          <w:rFonts w:hint="eastAsia" w:ascii="仿宋_GB2312" w:eastAsia="仿宋_GB2312"/>
          <w:b/>
          <w:sz w:val="30"/>
          <w:szCs w:val="30"/>
        </w:rPr>
        <w:t>1.将第一条中的“《中华人民共和国固体废物污染环境防治法》”修改为“《中华人民共和国生态环境法典》”。</w:t>
      </w:r>
    </w:p>
    <w:p w14:paraId="53DCD0EB">
      <w:pPr>
        <w:overflowPunct w:val="0"/>
        <w:spacing w:line="586" w:lineRule="exact"/>
        <w:ind w:firstLine="602" w:firstLineChars="200"/>
        <w:rPr>
          <w:rFonts w:hint="eastAsia" w:ascii="仿宋_GB2312" w:hAnsi="CESI仿宋-GB2312" w:eastAsia="仿宋_GB2312" w:cs="CESI仿宋-GB2312"/>
          <w:b/>
          <w:sz w:val="30"/>
          <w:szCs w:val="30"/>
        </w:rPr>
      </w:pPr>
      <w:r>
        <w:rPr>
          <w:rFonts w:hint="eastAsia" w:ascii="仿宋_GB2312" w:hAnsi="CESI仿宋-GB2312" w:eastAsia="仿宋_GB2312" w:cs="CESI仿宋-GB2312"/>
          <w:b/>
          <w:sz w:val="30"/>
          <w:szCs w:val="30"/>
        </w:rPr>
        <w:t>2.将第二条第二款修改为“本办法所称建筑垃圾，是指建设单位、施工单位新建、改建、扩建和拆除各类建（构）筑物、管网等，以及居民装饰装修房屋过程中产生的弃土、弃料和其他固体废物。”</w:t>
      </w:r>
    </w:p>
    <w:p w14:paraId="7E9C3E45">
      <w:pPr>
        <w:overflowPunct w:val="0"/>
        <w:spacing w:line="586" w:lineRule="exact"/>
        <w:ind w:firstLine="602" w:firstLineChars="200"/>
        <w:rPr>
          <w:rFonts w:hint="eastAsia" w:ascii="仿宋_GB2312" w:hAnsi="CESI仿宋-GB2312" w:eastAsia="仿宋_GB2312" w:cs="CESI仿宋-GB2312"/>
          <w:b/>
          <w:sz w:val="30"/>
          <w:szCs w:val="30"/>
        </w:rPr>
      </w:pPr>
      <w:r>
        <w:rPr>
          <w:rFonts w:hint="eastAsia" w:ascii="仿宋_GB2312" w:hAnsi="CESI仿宋-GB2312" w:eastAsia="仿宋_GB2312" w:cs="CESI仿宋-GB2312"/>
          <w:b/>
          <w:sz w:val="30"/>
          <w:szCs w:val="30"/>
        </w:rPr>
        <w:t>3.将第十一条修改为“建筑垃圾转运调配、资源化利用、消纳处置设施和场所的建设，应当符合国土空间规划和建筑垃圾污染环境防治工作规划。</w:t>
      </w:r>
    </w:p>
    <w:p w14:paraId="631343E8">
      <w:pPr>
        <w:overflowPunct w:val="0"/>
        <w:spacing w:line="586" w:lineRule="exact"/>
        <w:ind w:firstLine="602" w:firstLineChars="200"/>
        <w:rPr>
          <w:rFonts w:hint="eastAsia" w:ascii="仿宋_GB2312" w:hAnsi="CESI仿宋-GB2312" w:eastAsia="仿宋_GB2312" w:cs="CESI仿宋-GB2312"/>
          <w:b/>
          <w:sz w:val="30"/>
          <w:szCs w:val="30"/>
        </w:rPr>
      </w:pPr>
      <w:r>
        <w:rPr>
          <w:rFonts w:hint="eastAsia" w:ascii="仿宋_GB2312" w:hAnsi="CESI仿宋-GB2312" w:eastAsia="仿宋_GB2312" w:cs="CESI仿宋-GB2312"/>
          <w:b/>
          <w:sz w:val="30"/>
          <w:szCs w:val="30"/>
        </w:rPr>
        <w:t>“禁止在生态保护红线区域、永久基本农田集中区域和其他需要特别保护的区域内建设建筑垃圾集中贮存、利用、处置的设施和场所。”</w:t>
      </w:r>
    </w:p>
    <w:p w14:paraId="4B813C66">
      <w:pPr>
        <w:overflowPunct w:val="0"/>
        <w:spacing w:line="586" w:lineRule="exact"/>
        <w:ind w:firstLine="602" w:firstLineChars="200"/>
        <w:rPr>
          <w:rFonts w:hint="eastAsia" w:ascii="仿宋_GB2312" w:hAnsi="CESI仿宋-GB2312" w:eastAsia="仿宋_GB2312" w:cs="CESI仿宋-GB2312"/>
          <w:b/>
          <w:sz w:val="30"/>
          <w:szCs w:val="30"/>
        </w:rPr>
      </w:pPr>
      <w:r>
        <w:rPr>
          <w:rFonts w:hint="eastAsia" w:ascii="仿宋_GB2312" w:hAnsi="CESI仿宋-GB2312" w:eastAsia="仿宋_GB2312" w:cs="CESI仿宋-GB2312"/>
          <w:b/>
          <w:sz w:val="30"/>
          <w:szCs w:val="30"/>
        </w:rPr>
        <w:t>4.将第十二条第一款修改为“工程建设单位应当将建筑垃圾减量、运输、利用、处置等污染防治费用列入工程造价，将建筑垃圾源头减量目标和措施纳入工程设计、施工、监理招标文件或者合同文本，在施工合同中明确施工单位的建筑垃圾污染防治责任，督促设计、施工、监理单位具体落实。”</w:t>
      </w:r>
    </w:p>
    <w:p w14:paraId="3557C3CB">
      <w:pPr>
        <w:overflowPunct w:val="0"/>
        <w:spacing w:line="586" w:lineRule="exact"/>
        <w:ind w:firstLine="602" w:firstLineChars="200"/>
        <w:rPr>
          <w:rFonts w:hint="eastAsia" w:ascii="仿宋_GB2312" w:hAnsi="CESI仿宋-GB2312" w:eastAsia="仿宋_GB2312" w:cs="CESI仿宋-GB2312"/>
          <w:b/>
          <w:sz w:val="30"/>
          <w:szCs w:val="30"/>
        </w:rPr>
      </w:pPr>
      <w:r>
        <w:rPr>
          <w:rFonts w:hint="eastAsia" w:ascii="仿宋_GB2312" w:hAnsi="CESI仿宋-GB2312" w:eastAsia="仿宋_GB2312" w:cs="CESI仿宋-GB2312"/>
          <w:b/>
          <w:sz w:val="30"/>
          <w:szCs w:val="30"/>
        </w:rPr>
        <w:t>5.将第十七条修改为“任何单位和个人不得擅自倾倒、堆放、丢弃、抛撒、遗撒或者焚烧建筑垃圾，不得将建筑垃圾混入生活垃圾，不得将危险废物混入建筑垃圾。”</w:t>
      </w:r>
    </w:p>
    <w:p w14:paraId="229F2E12">
      <w:pPr>
        <w:overflowPunct w:val="0"/>
        <w:spacing w:line="586" w:lineRule="exact"/>
        <w:ind w:firstLine="602" w:firstLineChars="200"/>
        <w:rPr>
          <w:rFonts w:hint="eastAsia" w:ascii="仿宋_GB2312" w:hAnsi="CESI仿宋-GB2312" w:eastAsia="仿宋_GB2312" w:cs="CESI仿宋-GB2312"/>
          <w:b/>
          <w:sz w:val="30"/>
          <w:szCs w:val="30"/>
        </w:rPr>
      </w:pPr>
      <w:r>
        <w:rPr>
          <w:rFonts w:hint="eastAsia" w:ascii="仿宋_GB2312" w:hAnsi="CESI仿宋-GB2312" w:eastAsia="仿宋_GB2312" w:cs="CESI仿宋-GB2312"/>
          <w:b/>
          <w:sz w:val="30"/>
          <w:szCs w:val="30"/>
        </w:rPr>
        <w:t>6.将第三十条第一款第一项修改为“（一）符合建筑垃圾污染环境防治工作规划、城市市容环境卫生专项规划”。</w:t>
      </w:r>
    </w:p>
    <w:p w14:paraId="384B622A">
      <w:pPr>
        <w:overflowPunct w:val="0"/>
        <w:spacing w:line="586" w:lineRule="exact"/>
        <w:ind w:firstLine="602" w:firstLineChars="200"/>
        <w:rPr>
          <w:rFonts w:hint="eastAsia" w:ascii="仿宋_GB2312" w:hAnsi="CESI仿宋-GB2312" w:eastAsia="仿宋_GB2312" w:cs="CESI仿宋-GB2312"/>
          <w:b/>
          <w:sz w:val="30"/>
          <w:szCs w:val="30"/>
        </w:rPr>
      </w:pPr>
      <w:r>
        <w:rPr>
          <w:rFonts w:hint="eastAsia" w:ascii="仿宋_GB2312" w:hAnsi="CESI仿宋-GB2312" w:eastAsia="仿宋_GB2312" w:cs="CESI仿宋-GB2312"/>
          <w:b/>
          <w:sz w:val="30"/>
          <w:szCs w:val="30"/>
        </w:rPr>
        <w:t>7.将第三十一条第二款修改为“消纳场所关闭后，应当按照原审批的设计方案或有关规划采取恢复措施，实现用地功能。”</w:t>
      </w:r>
    </w:p>
    <w:p w14:paraId="3A1FAE39">
      <w:pPr>
        <w:overflowPunct w:val="0"/>
        <w:spacing w:line="586" w:lineRule="exact"/>
        <w:ind w:firstLine="602" w:firstLineChars="200"/>
        <w:rPr>
          <w:rFonts w:hint="eastAsia" w:ascii="黑体" w:hAnsi="黑体" w:eastAsia="黑体" w:cs="方正黑体_GBK"/>
          <w:b/>
          <w:sz w:val="30"/>
          <w:szCs w:val="30"/>
        </w:rPr>
      </w:pPr>
      <w:r>
        <w:rPr>
          <w:rFonts w:hint="eastAsia" w:ascii="黑体" w:hAnsi="黑体" w:eastAsia="黑体" w:cs="方正黑体_GBK"/>
          <w:b/>
          <w:sz w:val="30"/>
          <w:szCs w:val="30"/>
        </w:rPr>
        <w:t>二、决定废止的市政府规章</w:t>
      </w:r>
    </w:p>
    <w:p w14:paraId="6A79D816">
      <w:pPr>
        <w:overflowPunct w:val="0"/>
        <w:spacing w:line="586" w:lineRule="exact"/>
        <w:ind w:firstLine="602" w:firstLineChars="200"/>
        <w:rPr>
          <w:rFonts w:hint="eastAsia" w:ascii="仿宋_GB2312" w:hAnsi="CESI仿宋-GB2312" w:eastAsia="仿宋_GB2312" w:cs="CESI仿宋-GB2312"/>
          <w:b/>
          <w:spacing w:val="4"/>
          <w:sz w:val="30"/>
          <w:szCs w:val="30"/>
        </w:rPr>
      </w:pPr>
      <w:r>
        <w:rPr>
          <w:rFonts w:hint="eastAsia" w:ascii="仿宋_GB2312" w:hAnsi="CESI仿宋-GB2312" w:eastAsia="仿宋_GB2312" w:cs="CESI仿宋-GB2312"/>
          <w:b/>
          <w:sz w:val="30"/>
          <w:szCs w:val="30"/>
        </w:rPr>
        <w:t>《</w:t>
      </w:r>
      <w:r>
        <w:rPr>
          <w:rFonts w:hint="eastAsia" w:ascii="仿宋_GB2312" w:hAnsi="CESI仿宋-GB2312" w:eastAsia="仿宋_GB2312" w:cs="CESI仿宋-GB2312"/>
          <w:b/>
          <w:spacing w:val="4"/>
          <w:sz w:val="30"/>
          <w:szCs w:val="30"/>
        </w:rPr>
        <w:t>晋城市海绵城市建设管理暂行办法》（晋城市人民政府令第4号）。</w:t>
      </w:r>
    </w:p>
    <w:p w14:paraId="7F7CB6B3">
      <w:pPr>
        <w:spacing w:line="586" w:lineRule="exact"/>
        <w:ind w:firstLine="602" w:firstLineChars="200"/>
        <w:rPr>
          <w:rFonts w:hint="eastAsia" w:ascii="仿宋_GB2312" w:hAnsi="CESI仿宋-GB2312" w:eastAsia="仿宋_GB2312" w:cs="CESI仿宋-GB2312"/>
          <w:b/>
          <w:sz w:val="30"/>
          <w:szCs w:val="30"/>
        </w:rPr>
      </w:pPr>
      <w:r>
        <w:rPr>
          <w:rFonts w:hint="eastAsia" w:ascii="仿宋_GB2312" w:hAnsi="CESI仿宋-GB2312" w:eastAsia="仿宋_GB2312" w:cs="CESI仿宋-GB2312"/>
          <w:b/>
          <w:sz w:val="30"/>
          <w:szCs w:val="30"/>
        </w:rPr>
        <w:t>本决定自公布之日起施行。</w:t>
      </w:r>
    </w:p>
    <w:p w14:paraId="29211992">
      <w:pPr>
        <w:autoSpaceDE w:val="0"/>
        <w:spacing w:line="586" w:lineRule="exact"/>
        <w:ind w:firstLine="602" w:firstLineChars="200"/>
        <w:rPr>
          <w:rFonts w:hint="eastAsia" w:ascii="仿宋_GB2312" w:hAnsi="仿宋_GB2312" w:eastAsia="仿宋_GB2312" w:cs="仿宋_GB2312"/>
          <w:sz w:val="32"/>
          <w:szCs w:val="32"/>
        </w:rPr>
      </w:pPr>
      <w:r>
        <w:rPr>
          <w:rFonts w:hint="eastAsia" w:ascii="仿宋_GB2312" w:hAnsi="CESI仿宋-GB2312" w:eastAsia="仿宋_GB2312" w:cs="CESI仿宋-GB2312"/>
          <w:b/>
          <w:sz w:val="30"/>
          <w:szCs w:val="30"/>
        </w:rPr>
        <w:t>《晋城市城市排水管理办法》《晋城市城市建筑垃圾管理办法》根据本决定作出相应修改，重新公布。</w:t>
      </w:r>
    </w:p>
    <w:sectPr>
      <w:headerReference r:id="rId3" w:type="default"/>
      <w:footerReference r:id="rId4" w:type="default"/>
      <w:pgSz w:w="11906" w:h="16838"/>
      <w:pgMar w:top="1962" w:right="1474" w:bottom="1848"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CESI仿宋-GB2312">
    <w:altName w:val="Times New Roman"/>
    <w:panose1 w:val="00000000000000000000"/>
    <w:charset w:val="00"/>
    <w:family w:val="auto"/>
    <w:pitch w:val="default"/>
    <w:sig w:usb0="00000000" w:usb1="00000000" w:usb2="00000000" w:usb3="00000000" w:csb0="00040001" w:csb1="00000000"/>
  </w:font>
  <w:font w:name="方正黑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楷体_GBK">
    <w:altName w:val="微软雅黑"/>
    <w:panose1 w:val="03000509000000000000"/>
    <w:charset w:val="86"/>
    <w:family w:val="script"/>
    <w:pitch w:val="default"/>
    <w:sig w:usb0="00000000" w:usb1="00000000" w:usb2="00000010" w:usb3="00000000" w:csb0="00040000" w:csb1="00000000"/>
  </w:font>
  <w:font w:name="KSOFE450088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A2AAE">
    <w:pPr>
      <w:pStyle w:val="4"/>
      <w:rPr>
        <w:rFonts w:hint="eastAsia"/>
        <w:sz w:val="32"/>
        <w:szCs w:val="32"/>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C4A5AFC">
                          <w:pPr>
                            <w:pStyle w:val="4"/>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 </w:t>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  \* MERGEFORMAT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- 1 -</w:t>
                          </w:r>
                          <w:r>
                            <w:rPr>
                              <w:color w:val="000000" w:themeColor="text1"/>
                              <w:sz w:val="24"/>
                              <w:szCs w:val="24"/>
                              <w14:textFill>
                                <w14:solidFill>
                                  <w14:schemeClr w14:val="tx1"/>
                                </w14:solidFill>
                              </w14:textFill>
                            </w:rPr>
                            <w:fldChar w:fldCharType="end"/>
                          </w:r>
                          <w:r>
                            <w:rPr>
                              <w:color w:val="000000" w:themeColor="text1"/>
                              <w:sz w:val="24"/>
                              <w:szCs w:val="24"/>
                              <w14:textFill>
                                <w14:solidFill>
                                  <w14:schemeClr w14:val="tx1"/>
                                </w14:solidFill>
                              </w14:textFill>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3C4A5AFC">
                    <w:pPr>
                      <w:pStyle w:val="4"/>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 </w:t>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  \* MERGEFORMAT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- 1 -</w:t>
                    </w:r>
                    <w:r>
                      <w:rPr>
                        <w:color w:val="000000" w:themeColor="text1"/>
                        <w:sz w:val="24"/>
                        <w:szCs w:val="24"/>
                        <w14:textFill>
                          <w14:solidFill>
                            <w14:schemeClr w14:val="tx1"/>
                          </w14:solidFill>
                        </w14:textFill>
                      </w:rPr>
                      <w:fldChar w:fldCharType="end"/>
                    </w:r>
                    <w:r>
                      <w:rPr>
                        <w:color w:val="000000" w:themeColor="text1"/>
                        <w:sz w:val="24"/>
                        <w:szCs w:val="24"/>
                        <w14:textFill>
                          <w14:solidFill>
                            <w14:schemeClr w14:val="tx1"/>
                          </w14:solidFill>
                        </w14:textFill>
                      </w:rPr>
                      <w:t xml:space="preserve"> —</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65455" cy="349885"/>
              <wp:effectExtent l="0" t="0" r="0" b="0"/>
              <wp:wrapNone/>
              <wp:docPr id="1" name="文本框 1"/>
              <wp:cNvGraphicFramePr/>
              <a:graphic xmlns:a="http://schemas.openxmlformats.org/drawingml/2006/main">
                <a:graphicData uri="http://schemas.microsoft.com/office/word/2010/wordprocessingShape">
                  <wps:wsp>
                    <wps:cNvSpPr txBox="1"/>
                    <wps:spPr>
                      <a:xfrm>
                        <a:off x="0" y="0"/>
                        <a:ext cx="465455" cy="349885"/>
                      </a:xfrm>
                      <a:prstGeom prst="rect">
                        <a:avLst/>
                      </a:prstGeom>
                      <a:noFill/>
                      <a:ln>
                        <a:noFill/>
                      </a:ln>
                    </wps:spPr>
                    <wps:txbx>
                      <w:txbxContent>
                        <w:p w14:paraId="606AC61C">
                          <w:pPr>
                            <w:pStyle w:val="4"/>
                            <w:rPr>
                              <w:rFonts w:hint="eastAsia" w:ascii="宋体" w:hAnsi="宋体" w:eastAsia="宋体" w:cs="宋体"/>
                              <w:sz w:val="28"/>
                              <w:szCs w:val="28"/>
                            </w:rPr>
                          </w:pPr>
                        </w:p>
                      </w:txbxContent>
                    </wps:txbx>
                    <wps:bodyPr vert="horz" wrap="square" lIns="0" tIns="0" rIns="0" bIns="0" anchor="t" anchorCtr="0" upright="0"/>
                  </wps:wsp>
                </a:graphicData>
              </a:graphic>
            </wp:anchor>
          </w:drawing>
        </mc:Choice>
        <mc:Fallback>
          <w:pict>
            <v:shape id="_x0000_s1026" o:spid="_x0000_s1026" o:spt="202" type="#_x0000_t202" style="position:absolute;left:0pt;margin-top:0pt;height:27.55pt;width:36.65pt;mso-position-horizontal:center;mso-position-horizontal-relative:margin;z-index:251659264;mso-width-relative:page;mso-height-relative:page;" filled="f" stroked="f" coordsize="21600,21600" o:gfxdata="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nbdQTUAAAAAwEAAA8AAAAAAAAAAQAg&#10;AAAAIgAAAGRycy9kb3ducmV2LnhtbFBLAQIUABQAAAAIAIdO4kC8e9KT2QEAAKQDAAAOAAAAAAAA&#10;AAEAIAAAACMBAABkcnMvZTJvRG9jLnhtbFBLBQYAAAAABgAGAFkBAABuBQAAAAA=&#10;">
              <v:fill on="f" focussize="0,0"/>
              <v:stroke on="f"/>
              <v:imagedata o:title=""/>
              <o:lock v:ext="edit" aspectratio="f"/>
              <v:textbox inset="0mm,0mm,0mm,0mm">
                <w:txbxContent>
                  <w:p w14:paraId="606AC61C">
                    <w:pPr>
                      <w:pStyle w:val="4"/>
                      <w:rPr>
                        <w:rFonts w:hint="eastAsia" w:ascii="宋体" w:hAnsi="宋体" w:eastAsia="宋体" w:cs="宋体"/>
                        <w:sz w:val="28"/>
                        <w:szCs w:val="28"/>
                      </w:rPr>
                    </w:pPr>
                  </w:p>
                </w:txbxContent>
              </v:textbox>
            </v:shape>
          </w:pict>
        </mc:Fallback>
      </mc:AlternateContent>
    </w:r>
    <w:r>
      <w:rPr>
        <w:rFonts w:hint="eastAsia"/>
        <w:lang w:val="en-US" w:eastAsia="zh-CN"/>
      </w:rPr>
      <w:tab/>
    </w:r>
  </w:p>
  <w:p w14:paraId="5A3EBA3A">
    <w:pPr>
      <w:pStyle w:val="4"/>
      <w:rPr>
        <w:rFonts w:hint="eastAsia"/>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19050</wp:posOffset>
              </wp:positionH>
              <wp:positionV relativeFrom="paragraph">
                <wp:posOffset>117475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1007745" y="9413875"/>
                        <a:ext cx="5616575" cy="1905"/>
                      </a:xfrm>
                      <a:prstGeom prst="line">
                        <a:avLst/>
                      </a:prstGeom>
                      <a:noFill/>
                      <a:ln w="22225" cap="flat" cmpd="sng" algn="ctr">
                        <a:solidFill>
                          <a:srgbClr val="005192"/>
                        </a:solidFill>
                        <a:prstDash val="solid"/>
                      </a:ln>
                      <a:effectLst/>
                    </wps:spPr>
                    <wps:bodyPr/>
                  </wps:wsp>
                </a:graphicData>
              </a:graphic>
            </wp:anchor>
          </w:drawing>
        </mc:Choice>
        <mc:Fallback>
          <w:pict>
            <v:line id="_x0000_s1026" o:spid="_x0000_s1026" o:spt="20" style="position:absolute;left:0pt;margin-left:1.5pt;margin-top:9.25pt;height:0.15pt;width:442.25pt;z-index:251660288;mso-width-relative:page;mso-height-relative:page;" filled="f" stroked="t" coordsize="21600,21600" o:gfxdata="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Y&#10;sXW70gAAAAcBAAAPAAAAAAAAAAEAIAAAACIAAABkcnMvZG93bnJldi54bWxQSwECFAAUAAAACACH&#10;TuJAV3lTNfEBAAC4AwAADgAAAAAAAAABACAAAAAhAQAAZHJzL2Uyb0RvYy54bWxQSwUGAAAAAAYA&#10;BgBZAQAAhAUAAAAA&#10;">
              <v:fill on="f" focussize="0,0"/>
              <v:stroke weight="1.75pt" color="#005192" joinstyle="round"/>
              <v:imagedata o:title=""/>
              <o:lock v:ext="edit" aspectratio="f"/>
            </v:line>
          </w:pict>
        </mc:Fallback>
      </mc:AlternateContent>
    </w:r>
    <w:r>
      <w:rPr>
        <w:rFonts w:hint="eastAsia"/>
        <w:lang w:val="en-US" w:eastAsia="zh-CN"/>
      </w:rPr>
      <w:tab/>
    </w:r>
  </w:p>
  <w:p w14:paraId="46BEEED2">
    <w:pPr>
      <w:pStyle w:val="4"/>
      <w:rPr>
        <w:rFonts w:hint="eastAsia"/>
        <w:lang w:val="en-US" w:eastAsia="zh-CN"/>
      </w:rPr>
    </w:pPr>
  </w:p>
  <w:p w14:paraId="5BD03F6B">
    <w:pPr>
      <w:pStyle w:val="4"/>
      <w:wordWrap w:val="0"/>
      <w:jc w:val="right"/>
      <w:rPr>
        <w:rFonts w:hint="default"/>
        <w:sz w:val="28"/>
        <w:szCs w:val="28"/>
        <w:lang w:val="en-US"/>
      </w:rPr>
    </w:pPr>
    <w:r>
      <w:rPr>
        <w:rFonts w:hint="eastAsia" w:ascii="宋体" w:hAnsi="宋体" w:cs="宋体"/>
        <w:b/>
        <w:bCs/>
        <w:color w:val="005192"/>
        <w:sz w:val="28"/>
        <w:szCs w:val="28"/>
        <w:lang w:val="en-US" w:eastAsia="zh-CN"/>
      </w:rPr>
      <w:t>晋城市人民政府</w:t>
    </w:r>
    <w:r>
      <w:rPr>
        <w:rFonts w:hint="eastAsia" w:ascii="宋体" w:hAnsi="宋体" w:eastAsia="宋体" w:cs="宋体"/>
        <w:b/>
        <w:bCs/>
        <w:color w:val="005192"/>
        <w:sz w:val="28"/>
        <w:szCs w:val="28"/>
        <w:lang w:val="en-US" w:eastAsia="zh-CN"/>
      </w:rPr>
      <w:t>发布</w:t>
    </w:r>
    <w:r>
      <w:rPr>
        <w:rFonts w:hint="eastAsia" w:ascii="宋体" w:hAnsi="宋体" w:cs="宋体"/>
        <w:b/>
        <w:bCs/>
        <w:color w:val="0000FF"/>
        <w:sz w:val="28"/>
        <w:szCs w:val="28"/>
        <w:lang w:val="en-US" w:eastAsia="zh-CN"/>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CB23E">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p>
  <w:p w14:paraId="5E24ACAA">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cs="宋体"/>
        <w:b/>
        <w:bCs/>
        <w:color w:val="005192"/>
        <w:sz w:val="32"/>
        <w:lang w:eastAsia="zh-CN"/>
      </w:rPr>
      <w:t>晋城</w:t>
    </w:r>
    <w:r>
      <w:rPr>
        <w:rFonts w:hint="eastAsia" w:ascii="宋体" w:hAnsi="宋体" w:cs="宋体"/>
        <w:b/>
        <w:bCs/>
        <w:color w:val="005192"/>
        <w:sz w:val="32"/>
        <w:szCs w:val="32"/>
        <w:lang w:val="en-US" w:eastAsia="zh-CN"/>
      </w:rPr>
      <w:t>市人民政府</w:t>
    </w:r>
    <w:r>
      <w:rPr>
        <w:rFonts w:hint="eastAsia" w:ascii="宋体" w:hAnsi="宋体" w:eastAsia="宋体" w:cs="宋体"/>
        <w:b/>
        <w:bCs/>
        <w:color w:val="005192"/>
        <w:sz w:val="32"/>
        <w:szCs w:val="32"/>
        <w:lang w:val="en-US" w:eastAsia="zh-CN"/>
      </w:rPr>
      <w:t>规章</w:t>
    </w:r>
  </w:p>
  <w:p w14:paraId="428B72EB">
    <w:pPr>
      <w:pStyle w:val="5"/>
      <w:keepNext w:val="0"/>
      <w:keepLines w:val="0"/>
      <w:pageBreakBefore w:val="0"/>
      <w:widowControl w:val="0"/>
      <w:kinsoku/>
      <w:wordWrap/>
      <w:overflowPunct/>
      <w:topLinePunct w:val="0"/>
      <w:autoSpaceDE/>
      <w:autoSpaceDN/>
      <w:bidi w:val="0"/>
      <w:adjustRightInd/>
      <w:snapToGrid w:val="0"/>
      <w:textAlignment w:val="center"/>
      <w:rPr>
        <w:rFonts w:hint="eastAsia"/>
        <w:lang w:val="en-US" w:eastAsia="zh-CN"/>
      </w:rPr>
    </w:pPr>
    <w:r>
      <w:rPr>
        <w:rFonts w:hint="eastAsia" w:ascii="宋体" w:hAnsi="宋体" w:eastAsia="宋体" w:cs="宋体"/>
        <w:b/>
        <w:bCs/>
        <w:color w:val="005192"/>
        <w:sz w:val="32"/>
      </w:rPr>
      <mc:AlternateContent>
        <mc:Choice Requires="wps">
          <w:drawing>
            <wp:anchor distT="0" distB="0" distL="114300" distR="114300" simplePos="0" relativeHeight="251661312" behindDoc="0" locked="0" layoutInCell="1" allowOverlap="1">
              <wp:simplePos x="0" y="0"/>
              <wp:positionH relativeFrom="column">
                <wp:posOffset>-22860</wp:posOffset>
              </wp:positionH>
              <wp:positionV relativeFrom="paragraph">
                <wp:posOffset>112395</wp:posOffset>
              </wp:positionV>
              <wp:extent cx="5620385" cy="0"/>
              <wp:effectExtent l="0" t="10795" r="18415" b="17780"/>
              <wp:wrapNone/>
              <wp:docPr id="3" name="直接连接符 3"/>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8pt;margin-top:8.85pt;height:0pt;width:442.55pt;z-index:251661312;mso-width-relative:page;mso-height-relative:page;" filled="f" stroked="t" coordsize="21600,21600" o:gfxdata="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BhDolzTAAAACAEA&#10;AA8AAAAAAAAAAQAgAAAAIgAAAGRycy9kb3ducmV2LnhtbFBLAQIUABQAAAAIAIdO4kAy4RJ15gEA&#10;AKYDAAAOAAAAAAAAAAEAIAAAACIBAABkcnMvZTJvRG9jLnhtbFBLBQYAAAAABgAGAFkBAAB6BQAA&#10;AAA=&#10;">
              <v:fill on="f" focussize="0,0"/>
              <v:stroke weight="1.75pt" color="#005192 [3204]" joinstyle="round"/>
              <v:imagedata o:title=""/>
              <o:lock v:ext="edit" aspectratio="f"/>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EFD0F4"/>
    <w:rsid w:val="003445D6"/>
    <w:rsid w:val="00513497"/>
    <w:rsid w:val="01B81B1F"/>
    <w:rsid w:val="06E035B6"/>
    <w:rsid w:val="07F672AE"/>
    <w:rsid w:val="0A0465D5"/>
    <w:rsid w:val="0B57642E"/>
    <w:rsid w:val="0C205657"/>
    <w:rsid w:val="0C2410E0"/>
    <w:rsid w:val="0FFF5B13"/>
    <w:rsid w:val="12A50B11"/>
    <w:rsid w:val="136C4E31"/>
    <w:rsid w:val="14E629C1"/>
    <w:rsid w:val="1821670B"/>
    <w:rsid w:val="19F83D95"/>
    <w:rsid w:val="1A4C1518"/>
    <w:rsid w:val="1D1F3F99"/>
    <w:rsid w:val="20B515F3"/>
    <w:rsid w:val="2127683B"/>
    <w:rsid w:val="21F01545"/>
    <w:rsid w:val="31293F09"/>
    <w:rsid w:val="33274478"/>
    <w:rsid w:val="3942768C"/>
    <w:rsid w:val="41831BC8"/>
    <w:rsid w:val="42D30464"/>
    <w:rsid w:val="456B28EB"/>
    <w:rsid w:val="47DD71EB"/>
    <w:rsid w:val="4BA0310B"/>
    <w:rsid w:val="4C0C2208"/>
    <w:rsid w:val="4C2F09D5"/>
    <w:rsid w:val="4C704308"/>
    <w:rsid w:val="4EA544CC"/>
    <w:rsid w:val="505832AD"/>
    <w:rsid w:val="52591377"/>
    <w:rsid w:val="52BF509F"/>
    <w:rsid w:val="552D4229"/>
    <w:rsid w:val="565F3E59"/>
    <w:rsid w:val="580E15DF"/>
    <w:rsid w:val="581F7434"/>
    <w:rsid w:val="58871B30"/>
    <w:rsid w:val="61077514"/>
    <w:rsid w:val="62B47227"/>
    <w:rsid w:val="644A4A16"/>
    <w:rsid w:val="64A85D06"/>
    <w:rsid w:val="653603C7"/>
    <w:rsid w:val="6A105073"/>
    <w:rsid w:val="6B0049D0"/>
    <w:rsid w:val="6E097B0B"/>
    <w:rsid w:val="6E746C58"/>
    <w:rsid w:val="6F2D493A"/>
    <w:rsid w:val="6F7E7426"/>
    <w:rsid w:val="75614740"/>
    <w:rsid w:val="75947170"/>
    <w:rsid w:val="77172D34"/>
    <w:rsid w:val="77A2369A"/>
    <w:rsid w:val="789B4FF7"/>
    <w:rsid w:val="79D067B6"/>
    <w:rsid w:val="7C86358B"/>
    <w:rsid w:val="7D2E03D4"/>
    <w:rsid w:val="7FC27F23"/>
    <w:rsid w:val="BFEFD0F4"/>
    <w:rsid w:val="F7EA7B6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oc 2"/>
    <w:basedOn w:val="1"/>
    <w:next w:val="1"/>
    <w:unhideWhenUsed/>
    <w:qFormat/>
    <w:uiPriority w:val="39"/>
    <w:pPr>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next w:val="1"/>
    <w:unhideWhenUsed/>
    <w:qFormat/>
    <w:uiPriority w:val="99"/>
    <w:pPr>
      <w:widowControl/>
      <w:spacing w:before="100" w:beforeAutospacing="1" w:after="100" w:afterAutospacing="1"/>
      <w:jc w:val="left"/>
    </w:pPr>
    <w:rPr>
      <w:rFonts w:ascii="宋体" w:hAnsi="宋体" w:cs="宋体"/>
      <w:sz w:val="24"/>
      <w:szCs w:val="24"/>
    </w:rPr>
  </w:style>
  <w:style w:type="character" w:customStyle="1" w:styleId="9">
    <w:name w:val="15"/>
    <w:basedOn w:val="8"/>
    <w:uiPriority w:val="0"/>
    <w:rPr>
      <w:rFonts w:hint="default" w:ascii="Times New Roman" w:hAnsi="Times New Roman" w:cs="Times New Roman"/>
    </w:rPr>
  </w:style>
  <w:style w:type="paragraph" w:customStyle="1" w:styleId="10">
    <w:name w:val="Char"/>
    <w:basedOn w:val="1"/>
    <w:qFormat/>
    <w:uiPriority w:val="0"/>
    <w:pPr>
      <w:widowControl/>
      <w:spacing w:after="160" w:line="240" w:lineRule="exact"/>
      <w:jc w:val="left"/>
    </w:pPr>
    <w:rPr>
      <w:rFonts w:ascii="Calibri" w:hAnsi="Calibri"/>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344</Words>
  <Characters>344</Characters>
  <Lines>0</Lines>
  <Paragraphs>0</Paragraphs>
  <TotalTime>0</TotalTime>
  <ScaleCrop>false</ScaleCrop>
  <LinksUpToDate>false</LinksUpToDate>
  <CharactersWithSpaces>345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2021-11-03T09:35:00Z</dcterms:created>
  <dc:creator>dt</dc:creator>
  <cp:lastModifiedBy>change_chen</cp:lastModifiedBy>
  <dcterms:modified xsi:type="dcterms:W3CDTF">2026-11-05T02:13:27Z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ABF39C1B5E684A5789F492572BDC1DC0_13</vt:lpwstr>
  </property>
  <property fmtid="{D5CDD505-2E9C-101B-9397-08002B2CF9AE}" pid="4" name="KSOTemplateDocerSaveRecord">
    <vt:lpwstr>eyJoZGlkIjoiZGUzYTFiZjc2ZmJlMjA2YTllYzViYTFlYmNiZTMwODAiLCJ1c2VySWQiOiI2MTg0MTc1ODIifQ==</vt:lpwstr>
  </property>
</Properties>
</file>