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4"/>
        <w:tblW w:w="0" w:type="auto"/>
        <w:tblInd w:w="93" w:type="dxa"/>
        <w:tblLayout w:type="fixed"/>
        <w:tblCellMar>
          <w:top w:w="0" w:type="dxa"/>
          <w:left w:w="108" w:type="dxa"/>
          <w:bottom w:w="0" w:type="dxa"/>
          <w:right w:w="108" w:type="dxa"/>
        </w:tblCellMar>
      </w:tblPr>
      <w:tblGrid>
        <w:gridCol w:w="2000"/>
        <w:gridCol w:w="567"/>
        <w:gridCol w:w="1657"/>
        <w:gridCol w:w="624"/>
        <w:gridCol w:w="236"/>
        <w:gridCol w:w="1877"/>
        <w:gridCol w:w="567"/>
        <w:gridCol w:w="2632"/>
      </w:tblGrid>
      <w:tr>
        <w:tblPrEx>
          <w:tblCellMar>
            <w:top w:w="0" w:type="dxa"/>
            <w:left w:w="108" w:type="dxa"/>
            <w:bottom w:w="0" w:type="dxa"/>
            <w:right w:w="108" w:type="dxa"/>
          </w:tblCellMar>
        </w:tblPrEx>
        <w:trPr>
          <w:trHeight w:val="540" w:hRule="atLeast"/>
        </w:trPr>
        <w:tc>
          <w:tcPr>
            <w:tcW w:w="10160" w:type="dxa"/>
            <w:gridSpan w:val="8"/>
            <w:tcBorders>
              <w:top w:val="nil"/>
              <w:left w:val="nil"/>
              <w:bottom w:val="nil"/>
              <w:right w:val="nil"/>
            </w:tcBorders>
            <w:noWrap w:val="0"/>
            <w:vAlign w:val="center"/>
          </w:tcPr>
          <w:p>
            <w:pPr>
              <w:pStyle w:val="2"/>
              <w:ind w:left="0"/>
              <w:jc w:val="center"/>
              <w:rPr>
                <w:lang w:val="en-US" w:eastAsia="zh-CN"/>
              </w:rPr>
            </w:pPr>
            <w:bookmarkStart w:id="0" w:name="_Toc49239081"/>
            <w:r>
              <w:rPr>
                <w:lang w:val="en-US" w:eastAsia="zh-CN"/>
              </w:rPr>
              <w:t>一、收入支出决算</w:t>
            </w:r>
            <w:r>
              <w:rPr>
                <w:rFonts w:hint="eastAsia"/>
                <w:lang w:val="en-US" w:eastAsia="zh-CN"/>
              </w:rPr>
              <w:t>总</w:t>
            </w:r>
            <w:r>
              <w:rPr>
                <w:lang w:val="en-US" w:eastAsia="zh-CN"/>
              </w:rPr>
              <w:t>表</w:t>
            </w:r>
            <w:bookmarkEnd w:id="0"/>
          </w:p>
        </w:tc>
      </w:tr>
      <w:tr>
        <w:tblPrEx>
          <w:tblCellMar>
            <w:top w:w="0" w:type="dxa"/>
            <w:left w:w="108" w:type="dxa"/>
            <w:bottom w:w="0" w:type="dxa"/>
            <w:right w:w="108" w:type="dxa"/>
          </w:tblCellMar>
        </w:tblPrEx>
        <w:trPr>
          <w:trHeight w:val="315" w:hRule="atLeast"/>
        </w:trPr>
        <w:tc>
          <w:tcPr>
            <w:tcW w:w="4224" w:type="dxa"/>
            <w:gridSpan w:val="3"/>
            <w:tcBorders>
              <w:top w:val="nil"/>
              <w:left w:val="nil"/>
              <w:bottom w:val="nil"/>
              <w:right w:val="nil"/>
            </w:tcBorders>
            <w:noWrap w:val="0"/>
            <w:vAlign w:val="bottom"/>
          </w:tcPr>
          <w:p>
            <w:pPr>
              <w:widowControl/>
              <w:autoSpaceDE/>
              <w:autoSpaceDN/>
              <w:adjustRightInd/>
              <w:rPr>
                <w:rFonts w:ascii="宋体" w:hAnsi="宋体" w:cs="Arial"/>
                <w:color w:val="000000"/>
                <w:szCs w:val="24"/>
              </w:rPr>
            </w:pPr>
          </w:p>
        </w:tc>
        <w:tc>
          <w:tcPr>
            <w:tcW w:w="62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3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5076" w:type="dxa"/>
            <w:gridSpan w:val="3"/>
            <w:tcBorders>
              <w:top w:val="nil"/>
              <w:left w:val="nil"/>
              <w:bottom w:val="single" w:color="000000" w:sz="8" w:space="0"/>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300" w:hRule="atLeast"/>
        </w:trPr>
        <w:tc>
          <w:tcPr>
            <w:tcW w:w="4848" w:type="dxa"/>
            <w:gridSpan w:val="4"/>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收入</w:t>
            </w:r>
          </w:p>
        </w:tc>
        <w:tc>
          <w:tcPr>
            <w:tcW w:w="5312" w:type="dxa"/>
            <w:gridSpan w:val="4"/>
            <w:tcBorders>
              <w:top w:val="single" w:color="000000" w:sz="8" w:space="0"/>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2281"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2632"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r>
      <w:tr>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c>
          <w:tcPr>
            <w:tcW w:w="2281"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c>
          <w:tcPr>
            <w:tcW w:w="2632"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一、一般公共预算财政拨款收入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ascii="宋体" w:hAnsi="宋体" w:cs="Arial"/>
                <w:color w:val="000000"/>
                <w:sz w:val="18"/>
                <w:szCs w:val="18"/>
              </w:rPr>
              <w:t>429,514.24</w:t>
            </w: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一、一般公共服务支出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31</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ascii="宋体" w:hAnsi="宋体" w:cs="Arial"/>
                <w:color w:val="000000"/>
                <w:sz w:val="18"/>
                <w:szCs w:val="18"/>
              </w:rPr>
              <w:t>369,142.48</w:t>
            </w: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二、政府性基金预算财政拨款收入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二、外交支出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32</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三、上级补助收入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三、国防支出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33</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四、事业收入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四、公共安全支出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34</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五、经营收入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五、教育支出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35</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六、附属单位上缴收入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6</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六、科学技术支出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36</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七、其他收入</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7</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七、文化旅游体育与传媒支出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37</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8</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八、社会保障和就业支出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38</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30965.76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9</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九、卫生健康支出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39</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600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10</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十、节能环保支出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40</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11</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十一、城乡社区支出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41</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12</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十二、农林水支出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42</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13</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十三、交通运输支出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43</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14</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十四、资源勘探信息等支出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44</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15</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十五、商业服务业等支出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45</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16</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十六、金融支出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46</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17</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十七、援助其他地区支出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47</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18</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十八、自然资源海洋气象等支出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48</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19</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十九、住房保障支出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49</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28806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二十、粮油物资储备支出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50</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21</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二十一、灾害防治及应急管理支出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51</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22</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二十二、其他支出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52</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23</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二十三、债务还本支出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53</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b/>
                <w:bCs/>
                <w:color w:val="000000"/>
                <w:sz w:val="18"/>
                <w:szCs w:val="18"/>
              </w:rPr>
            </w:pP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24</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8"/>
                <w:szCs w:val="18"/>
              </w:rPr>
            </w:pP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hint="eastAsia" w:ascii="宋体" w:hAnsi="宋体" w:cs="Arial"/>
                <w:b/>
                <w:bCs/>
                <w:color w:val="000000"/>
                <w:sz w:val="18"/>
                <w:szCs w:val="18"/>
              </w:rPr>
            </w:pPr>
            <w:r>
              <w:rPr>
                <w:rFonts w:hint="eastAsia" w:ascii="宋体" w:hAnsi="宋体" w:cs="Arial"/>
                <w:color w:val="000000"/>
                <w:sz w:val="18"/>
                <w:szCs w:val="18"/>
              </w:rPr>
              <w:t>二十四、债务付息支出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54</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hint="eastAsia" w:ascii="宋体" w:hAnsi="宋体" w:cs="Arial"/>
                <w:color w:val="000000"/>
                <w:sz w:val="18"/>
                <w:szCs w:val="18"/>
              </w:rPr>
            </w:pP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b/>
                <w:bCs/>
                <w:color w:val="000000"/>
                <w:sz w:val="18"/>
                <w:szCs w:val="18"/>
              </w:rPr>
            </w:pPr>
            <w:r>
              <w:rPr>
                <w:rFonts w:hint="eastAsia" w:ascii="宋体" w:hAnsi="宋体" w:cs="Arial"/>
                <w:b/>
                <w:bCs/>
                <w:color w:val="000000"/>
                <w:sz w:val="18"/>
                <w:szCs w:val="18"/>
              </w:rPr>
              <w:t>本年收入合计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25</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429514.24　</w:t>
            </w:r>
          </w:p>
        </w:tc>
        <w:tc>
          <w:tcPr>
            <w:tcW w:w="2113"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b/>
                <w:bCs/>
                <w:color w:val="000000"/>
                <w:sz w:val="18"/>
                <w:szCs w:val="18"/>
              </w:rPr>
            </w:pPr>
            <w:r>
              <w:rPr>
                <w:rFonts w:hint="eastAsia" w:ascii="宋体" w:hAnsi="宋体" w:cs="Arial"/>
                <w:b/>
                <w:bCs/>
                <w:color w:val="000000"/>
                <w:sz w:val="18"/>
                <w:szCs w:val="18"/>
              </w:rPr>
              <w:t>本年支出合计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55</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429514.24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用事业基金弥补收支差额</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26</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结余分配</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56</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年初结转和结余</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27</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年末结转和结余</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57</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其中: 项目支出结转和结余</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28</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其中:项目支出结转和结余</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58</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29</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59</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　</w:t>
            </w:r>
          </w:p>
        </w:tc>
      </w:tr>
      <w:tr>
        <w:tblPrEx>
          <w:tblCellMar>
            <w:top w:w="0" w:type="dxa"/>
            <w:left w:w="108" w:type="dxa"/>
            <w:bottom w:w="0" w:type="dxa"/>
            <w:right w:w="108" w:type="dxa"/>
          </w:tblCellMar>
        </w:tblPrEx>
        <w:trPr>
          <w:trHeight w:val="300" w:hRule="atLeast"/>
        </w:trPr>
        <w:tc>
          <w:tcPr>
            <w:tcW w:w="2000"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w:t>
            </w:r>
            <w:r>
              <w:rPr>
                <w:rFonts w:hint="eastAsia" w:ascii="宋体" w:hAnsi="宋体" w:cs="Arial"/>
                <w:b/>
                <w:bCs/>
                <w:color w:val="000000"/>
                <w:sz w:val="18"/>
                <w:szCs w:val="18"/>
              </w:rPr>
              <w:t>总计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30</w:t>
            </w:r>
          </w:p>
        </w:tc>
        <w:tc>
          <w:tcPr>
            <w:tcW w:w="2281"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429514.24　</w:t>
            </w:r>
          </w:p>
        </w:tc>
        <w:tc>
          <w:tcPr>
            <w:tcW w:w="2113" w:type="dxa"/>
            <w:gridSpan w:val="2"/>
            <w:tcBorders>
              <w:top w:val="nil"/>
              <w:left w:val="nil"/>
              <w:bottom w:val="single" w:color="000000" w:sz="4" w:space="0"/>
              <w:right w:val="nil"/>
            </w:tcBorders>
            <w:shd w:val="clear" w:color="FFFFFF" w:fill="FFFFFF"/>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 xml:space="preserve">         </w:t>
            </w:r>
            <w:r>
              <w:rPr>
                <w:rFonts w:hint="eastAsia" w:ascii="宋体" w:hAnsi="宋体" w:cs="Arial"/>
                <w:b/>
                <w:bCs/>
                <w:color w:val="000000"/>
                <w:sz w:val="18"/>
                <w:szCs w:val="18"/>
              </w:rPr>
              <w:t>总计</w:t>
            </w:r>
          </w:p>
        </w:tc>
        <w:tc>
          <w:tcPr>
            <w:tcW w:w="567" w:type="dxa"/>
            <w:tcBorders>
              <w:top w:val="nil"/>
              <w:left w:val="single" w:color="auto"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60</w:t>
            </w:r>
          </w:p>
        </w:tc>
        <w:tc>
          <w:tcPr>
            <w:tcW w:w="2632"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8"/>
                <w:szCs w:val="18"/>
              </w:rPr>
            </w:pPr>
            <w:r>
              <w:rPr>
                <w:rFonts w:hint="eastAsia" w:ascii="宋体" w:hAnsi="宋体" w:cs="Arial"/>
                <w:color w:val="000000"/>
                <w:sz w:val="18"/>
                <w:szCs w:val="18"/>
              </w:rPr>
              <w:t>429514.24</w:t>
            </w:r>
          </w:p>
        </w:tc>
      </w:tr>
      <w:tr>
        <w:tblPrEx>
          <w:tblCellMar>
            <w:top w:w="0" w:type="dxa"/>
            <w:left w:w="108" w:type="dxa"/>
            <w:bottom w:w="0" w:type="dxa"/>
            <w:right w:w="108" w:type="dxa"/>
          </w:tblCellMar>
        </w:tblPrEx>
        <w:trPr>
          <w:trHeight w:val="308" w:hRule="atLeast"/>
        </w:trPr>
        <w:tc>
          <w:tcPr>
            <w:tcW w:w="10160" w:type="dxa"/>
            <w:gridSpan w:val="8"/>
            <w:tcBorders>
              <w:top w:val="single" w:color="auto" w:sz="8" w:space="0"/>
              <w:left w:val="nil"/>
              <w:bottom w:val="nil"/>
              <w:right w:val="nil"/>
            </w:tcBorders>
            <w:noWrap w:val="0"/>
            <w:vAlign w:val="center"/>
          </w:tcPr>
          <w:p>
            <w:pPr>
              <w:widowControl/>
              <w:autoSpaceDE/>
              <w:autoSpaceDN/>
              <w:adjustRightInd/>
              <w:rPr>
                <w:rFonts w:ascii="宋体" w:hAnsi="宋体" w:cs="Arial"/>
                <w:color w:val="000000"/>
                <w:sz w:val="18"/>
                <w:szCs w:val="18"/>
              </w:rPr>
            </w:pPr>
            <w:r>
              <w:rPr>
                <w:rFonts w:hint="eastAsia" w:ascii="宋体" w:hAnsi="宋体" w:cs="Arial"/>
                <w:color w:val="000000"/>
                <w:sz w:val="18"/>
                <w:szCs w:val="18"/>
              </w:rPr>
              <w:t>注：本表反映部门本年度的总收支和年末结转结余情况。</w:t>
            </w:r>
          </w:p>
        </w:tc>
      </w:tr>
    </w:tbl>
    <w:p>
      <w:pPr>
        <w:tabs>
          <w:tab w:val="left" w:pos="1289"/>
        </w:tabs>
        <w:rPr>
          <w:rFonts w:hint="eastAsia" w:eastAsia="黑体"/>
        </w:rPr>
        <w:sectPr>
          <w:pgSz w:w="11906" w:h="16840"/>
          <w:pgMar w:top="850" w:right="850" w:bottom="1417" w:left="850" w:header="0" w:footer="952" w:gutter="0"/>
          <w:lnNumType w:countBy="0" w:distance="360"/>
          <w:cols w:space="720" w:num="1"/>
          <w:docGrid w:linePitch="326" w:charSpace="0"/>
        </w:sectPr>
      </w:pPr>
    </w:p>
    <w:tbl>
      <w:tblPr>
        <w:tblStyle w:val="4"/>
        <w:tblW w:w="0" w:type="auto"/>
        <w:tblInd w:w="93" w:type="dxa"/>
        <w:tblLayout w:type="fixed"/>
        <w:tblCellMar>
          <w:top w:w="0" w:type="dxa"/>
          <w:left w:w="108" w:type="dxa"/>
          <w:bottom w:w="0" w:type="dxa"/>
          <w:right w:w="108" w:type="dxa"/>
        </w:tblCellMar>
      </w:tblPr>
      <w:tblGrid>
        <w:gridCol w:w="376"/>
        <w:gridCol w:w="256"/>
        <w:gridCol w:w="120"/>
        <w:gridCol w:w="287"/>
        <w:gridCol w:w="110"/>
        <w:gridCol w:w="386"/>
        <w:gridCol w:w="1599"/>
        <w:gridCol w:w="1701"/>
        <w:gridCol w:w="1701"/>
        <w:gridCol w:w="1701"/>
        <w:gridCol w:w="1559"/>
        <w:gridCol w:w="1701"/>
        <w:gridCol w:w="1559"/>
        <w:gridCol w:w="1701"/>
      </w:tblGrid>
      <w:tr>
        <w:tblPrEx>
          <w:tblCellMar>
            <w:top w:w="0" w:type="dxa"/>
            <w:left w:w="108" w:type="dxa"/>
            <w:bottom w:w="0" w:type="dxa"/>
            <w:right w:w="108" w:type="dxa"/>
          </w:tblCellMar>
        </w:tblPrEx>
        <w:trPr>
          <w:trHeight w:val="405" w:hRule="atLeast"/>
        </w:trPr>
        <w:tc>
          <w:tcPr>
            <w:tcW w:w="14757" w:type="dxa"/>
            <w:gridSpan w:val="14"/>
            <w:tcBorders>
              <w:top w:val="nil"/>
              <w:left w:val="nil"/>
              <w:bottom w:val="nil"/>
              <w:right w:val="nil"/>
            </w:tcBorders>
            <w:noWrap w:val="0"/>
            <w:vAlign w:val="bottom"/>
          </w:tcPr>
          <w:p>
            <w:pPr>
              <w:pStyle w:val="2"/>
              <w:ind w:left="0"/>
              <w:jc w:val="center"/>
              <w:rPr>
                <w:lang w:val="en-US" w:eastAsia="zh-CN"/>
              </w:rPr>
            </w:pPr>
            <w:bookmarkStart w:id="1" w:name="_Toc49239082"/>
            <w:r>
              <w:rPr>
                <w:lang w:val="en-US" w:eastAsia="zh-CN"/>
              </w:rPr>
              <w:t>二、收入决算表</w:t>
            </w:r>
            <w:bookmarkEnd w:id="1"/>
          </w:p>
        </w:tc>
      </w:tr>
      <w:tr>
        <w:tblPrEx>
          <w:tblCellMar>
            <w:top w:w="0" w:type="dxa"/>
            <w:left w:w="108" w:type="dxa"/>
            <w:bottom w:w="0" w:type="dxa"/>
            <w:right w:w="108" w:type="dxa"/>
          </w:tblCellMar>
        </w:tblPrEx>
        <w:trPr>
          <w:trHeight w:val="270" w:hRule="atLeast"/>
        </w:trPr>
        <w:tc>
          <w:tcPr>
            <w:tcW w:w="632" w:type="dxa"/>
            <w:gridSpan w:val="2"/>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407"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496"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599"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701"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701"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701" w:type="dxa"/>
            <w:tcBorders>
              <w:top w:val="nil"/>
              <w:left w:val="nil"/>
              <w:bottom w:val="nil"/>
              <w:right w:val="nil"/>
            </w:tcBorders>
            <w:noWrap w:val="0"/>
            <w:vAlign w:val="bottom"/>
          </w:tcPr>
          <w:p>
            <w:pPr>
              <w:widowControl/>
              <w:autoSpaceDE/>
              <w:autoSpaceDN/>
              <w:adjustRightInd/>
              <w:jc w:val="center"/>
              <w:rPr>
                <w:rFonts w:ascii="宋体" w:hAnsi="宋体" w:cs="Arial"/>
                <w:color w:val="000000"/>
                <w:sz w:val="20"/>
              </w:rPr>
            </w:pPr>
          </w:p>
        </w:tc>
        <w:tc>
          <w:tcPr>
            <w:tcW w:w="1559"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701"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559"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701" w:type="dxa"/>
            <w:tcBorders>
              <w:top w:val="nil"/>
              <w:left w:val="nil"/>
              <w:bottom w:val="nil"/>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308" w:hRule="atLeast"/>
        </w:trPr>
        <w:tc>
          <w:tcPr>
            <w:tcW w:w="3134" w:type="dxa"/>
            <w:gridSpan w:val="7"/>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701"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本年收入合计</w:t>
            </w:r>
          </w:p>
        </w:tc>
        <w:tc>
          <w:tcPr>
            <w:tcW w:w="1701"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财政拨款收入</w:t>
            </w:r>
          </w:p>
        </w:tc>
        <w:tc>
          <w:tcPr>
            <w:tcW w:w="1701"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上级补助收入</w:t>
            </w:r>
          </w:p>
        </w:tc>
        <w:tc>
          <w:tcPr>
            <w:tcW w:w="1559"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事业收入</w:t>
            </w:r>
          </w:p>
        </w:tc>
        <w:tc>
          <w:tcPr>
            <w:tcW w:w="1701"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经营收入</w:t>
            </w:r>
          </w:p>
        </w:tc>
        <w:tc>
          <w:tcPr>
            <w:tcW w:w="1559"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附属单位</w:t>
            </w:r>
          </w:p>
          <w:p>
            <w:pPr>
              <w:widowControl/>
              <w:autoSpaceDE/>
              <w:autoSpaceDN/>
              <w:adjustRightInd/>
              <w:jc w:val="center"/>
              <w:rPr>
                <w:rFonts w:ascii="宋体" w:hAnsi="宋体" w:cs="Arial"/>
                <w:color w:val="000000"/>
                <w:sz w:val="20"/>
              </w:rPr>
            </w:pPr>
            <w:r>
              <w:rPr>
                <w:rFonts w:hint="eastAsia" w:ascii="宋体" w:hAnsi="宋体" w:cs="Arial"/>
                <w:color w:val="000000"/>
                <w:sz w:val="20"/>
              </w:rPr>
              <w:t>上缴收入</w:t>
            </w:r>
          </w:p>
        </w:tc>
        <w:tc>
          <w:tcPr>
            <w:tcW w:w="1701" w:type="dxa"/>
            <w:vMerge w:val="restart"/>
            <w:tcBorders>
              <w:top w:val="single" w:color="000000" w:sz="8" w:space="0"/>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其他收入</w:t>
            </w:r>
          </w:p>
        </w:tc>
      </w:tr>
      <w:tr>
        <w:tblPrEx>
          <w:tblCellMar>
            <w:top w:w="0" w:type="dxa"/>
            <w:left w:w="108" w:type="dxa"/>
            <w:bottom w:w="0" w:type="dxa"/>
            <w:right w:w="108" w:type="dxa"/>
          </w:tblCellMar>
        </w:tblPrEx>
        <w:trPr>
          <w:trHeight w:val="312" w:hRule="atLeast"/>
        </w:trPr>
        <w:tc>
          <w:tcPr>
            <w:tcW w:w="1149" w:type="dxa"/>
            <w:gridSpan w:val="5"/>
            <w:vMerge w:val="restar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支出功能分类科目编码</w:t>
            </w:r>
          </w:p>
        </w:tc>
        <w:tc>
          <w:tcPr>
            <w:tcW w:w="1985"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12" w:hRule="atLeast"/>
        </w:trPr>
        <w:tc>
          <w:tcPr>
            <w:tcW w:w="1149" w:type="dxa"/>
            <w:gridSpan w:val="5"/>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6"/>
                <w:szCs w:val="16"/>
              </w:rPr>
            </w:pPr>
          </w:p>
        </w:tc>
        <w:tc>
          <w:tcPr>
            <w:tcW w:w="1985" w:type="dxa"/>
            <w:gridSpan w:val="2"/>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208" w:hRule="atLeast"/>
        </w:trPr>
        <w:tc>
          <w:tcPr>
            <w:tcW w:w="1149" w:type="dxa"/>
            <w:gridSpan w:val="5"/>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6"/>
                <w:szCs w:val="16"/>
              </w:rPr>
            </w:pPr>
          </w:p>
        </w:tc>
        <w:tc>
          <w:tcPr>
            <w:tcW w:w="1985" w:type="dxa"/>
            <w:gridSpan w:val="2"/>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08" w:hRule="atLeast"/>
        </w:trPr>
        <w:tc>
          <w:tcPr>
            <w:tcW w:w="376" w:type="dxa"/>
            <w:vMerge w:val="restart"/>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类</w:t>
            </w:r>
          </w:p>
        </w:tc>
        <w:tc>
          <w:tcPr>
            <w:tcW w:w="376"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款</w:t>
            </w:r>
          </w:p>
        </w:tc>
        <w:tc>
          <w:tcPr>
            <w:tcW w:w="397"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项</w:t>
            </w:r>
          </w:p>
        </w:tc>
        <w:tc>
          <w:tcPr>
            <w:tcW w:w="1985"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701"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701"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701"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55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701"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55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c>
          <w:tcPr>
            <w:tcW w:w="1701"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7</w:t>
            </w:r>
          </w:p>
        </w:tc>
      </w:tr>
      <w:tr>
        <w:tblPrEx>
          <w:tblCellMar>
            <w:top w:w="0" w:type="dxa"/>
            <w:left w:w="108" w:type="dxa"/>
            <w:bottom w:w="0" w:type="dxa"/>
            <w:right w:w="108" w:type="dxa"/>
          </w:tblCellMar>
        </w:tblPrEx>
        <w:trPr>
          <w:trHeight w:val="308" w:hRule="atLeast"/>
        </w:trPr>
        <w:tc>
          <w:tcPr>
            <w:tcW w:w="376" w:type="dxa"/>
            <w:vMerge w:val="continue"/>
            <w:tcBorders>
              <w:top w:val="nil"/>
              <w:left w:val="single" w:color="000000" w:sz="8"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376" w:type="dxa"/>
            <w:gridSpan w:val="2"/>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397" w:type="dxa"/>
            <w:gridSpan w:val="2"/>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1985"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701"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429514.24　</w:t>
            </w:r>
          </w:p>
        </w:tc>
        <w:tc>
          <w:tcPr>
            <w:tcW w:w="1701"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429514.24　</w:t>
            </w:r>
          </w:p>
        </w:tc>
        <w:tc>
          <w:tcPr>
            <w:tcW w:w="1701"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201</w:t>
            </w: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一般公共服务支出</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369142.48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369142.48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tabs>
                <w:tab w:val="left" w:pos="308"/>
              </w:tabs>
              <w:autoSpaceDE/>
              <w:autoSpaceDN/>
              <w:adjustRightInd/>
              <w:rPr>
                <w:rFonts w:hint="eastAsia" w:ascii="宋体" w:hAnsi="宋体" w:cs="Arial"/>
                <w:color w:val="000000"/>
                <w:sz w:val="18"/>
                <w:szCs w:val="18"/>
              </w:rPr>
            </w:pPr>
            <w:r>
              <w:rPr>
                <w:rFonts w:hint="eastAsia" w:ascii="宋体" w:hAnsi="宋体" w:cs="Arial"/>
                <w:color w:val="000000"/>
                <w:sz w:val="18"/>
                <w:szCs w:val="18"/>
              </w:rPr>
              <w:tab/>
            </w:r>
            <w:r>
              <w:rPr>
                <w:rFonts w:hint="eastAsia" w:ascii="宋体" w:hAnsi="宋体" w:cs="Arial"/>
                <w:color w:val="000000"/>
                <w:sz w:val="18"/>
                <w:szCs w:val="18"/>
              </w:rPr>
              <w:t>20110</w:t>
            </w: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人力资源事务</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369142.48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369142.48</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2011099</w:t>
            </w: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其他人力资源事务支出</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369142.48</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369142.48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208</w:t>
            </w: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社会保障和就业支出</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30965.76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30965.76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20805</w:t>
            </w: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行政事业单位养老支出</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30965.76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30965.76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2080505</w:t>
            </w: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机关事业单位基本养老保险支出</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30965.76</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30965.76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210</w:t>
            </w: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卫生健康支出</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600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600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21007</w:t>
            </w: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计划生育支出</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600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600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2100799</w:t>
            </w: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其他计划生育支出</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600</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600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221</w:t>
            </w: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住房保障支出</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28806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28806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22102</w:t>
            </w: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住房改革支出</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28806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28806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2210201</w:t>
            </w: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住房公积金</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28806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28806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trPr>
        <w:tc>
          <w:tcPr>
            <w:tcW w:w="1149"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985"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5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bl>
    <w:p>
      <w:pPr>
        <w:tabs>
          <w:tab w:val="left" w:pos="3760"/>
        </w:tabs>
        <w:kinsoku w:val="0"/>
        <w:overflowPunct w:val="0"/>
        <w:spacing w:line="799" w:lineRule="exact"/>
        <w:rPr>
          <w:rFonts w:hint="eastAsia" w:ascii="黑体" w:hAnsi="黑体" w:eastAsia="黑体" w:cs="黑体"/>
          <w:sz w:val="48"/>
        </w:rPr>
      </w:pPr>
    </w:p>
    <w:tbl>
      <w:tblPr>
        <w:tblStyle w:val="4"/>
        <w:tblW w:w="0" w:type="auto"/>
        <w:jc w:val="center"/>
        <w:tblLayout w:type="fixed"/>
        <w:tblCellMar>
          <w:top w:w="0" w:type="dxa"/>
          <w:left w:w="108" w:type="dxa"/>
          <w:bottom w:w="0" w:type="dxa"/>
          <w:right w:w="108" w:type="dxa"/>
        </w:tblCellMar>
      </w:tblPr>
      <w:tblGrid>
        <w:gridCol w:w="416"/>
        <w:gridCol w:w="23"/>
        <w:gridCol w:w="393"/>
        <w:gridCol w:w="45"/>
        <w:gridCol w:w="376"/>
        <w:gridCol w:w="214"/>
        <w:gridCol w:w="1715"/>
        <w:gridCol w:w="342"/>
        <w:gridCol w:w="1359"/>
        <w:gridCol w:w="585"/>
        <w:gridCol w:w="1116"/>
        <w:gridCol w:w="864"/>
        <w:gridCol w:w="837"/>
        <w:gridCol w:w="1001"/>
        <w:gridCol w:w="558"/>
        <w:gridCol w:w="1139"/>
        <w:gridCol w:w="562"/>
        <w:gridCol w:w="1418"/>
        <w:gridCol w:w="141"/>
        <w:gridCol w:w="1838"/>
        <w:gridCol w:w="37"/>
      </w:tblGrid>
      <w:tr>
        <w:tblPrEx>
          <w:tblCellMar>
            <w:top w:w="0" w:type="dxa"/>
            <w:left w:w="108" w:type="dxa"/>
            <w:bottom w:w="0" w:type="dxa"/>
            <w:right w:w="108" w:type="dxa"/>
          </w:tblCellMar>
        </w:tblPrEx>
        <w:trPr>
          <w:trHeight w:val="308" w:hRule="atLeast"/>
          <w:jc w:val="center"/>
        </w:trPr>
        <w:tc>
          <w:tcPr>
            <w:tcW w:w="3182" w:type="dxa"/>
            <w:gridSpan w:val="7"/>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701" w:type="dxa"/>
            <w:gridSpan w:val="2"/>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本年收入合计</w:t>
            </w:r>
          </w:p>
        </w:tc>
        <w:tc>
          <w:tcPr>
            <w:tcW w:w="1701" w:type="dxa"/>
            <w:gridSpan w:val="2"/>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财政拨款收入</w:t>
            </w:r>
          </w:p>
        </w:tc>
        <w:tc>
          <w:tcPr>
            <w:tcW w:w="1701" w:type="dxa"/>
            <w:gridSpan w:val="2"/>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上级补助收入</w:t>
            </w:r>
          </w:p>
        </w:tc>
        <w:tc>
          <w:tcPr>
            <w:tcW w:w="1559" w:type="dxa"/>
            <w:gridSpan w:val="2"/>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事业收入</w:t>
            </w:r>
          </w:p>
        </w:tc>
        <w:tc>
          <w:tcPr>
            <w:tcW w:w="1701" w:type="dxa"/>
            <w:gridSpan w:val="2"/>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经营收入</w:t>
            </w:r>
          </w:p>
        </w:tc>
        <w:tc>
          <w:tcPr>
            <w:tcW w:w="1559" w:type="dxa"/>
            <w:gridSpan w:val="2"/>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附属单位</w:t>
            </w:r>
          </w:p>
          <w:p>
            <w:pPr>
              <w:widowControl/>
              <w:autoSpaceDE/>
              <w:autoSpaceDN/>
              <w:adjustRightInd/>
              <w:jc w:val="center"/>
              <w:rPr>
                <w:rFonts w:ascii="宋体" w:hAnsi="宋体" w:cs="Arial"/>
                <w:color w:val="000000"/>
                <w:sz w:val="20"/>
              </w:rPr>
            </w:pPr>
            <w:r>
              <w:rPr>
                <w:rFonts w:hint="eastAsia" w:ascii="宋体" w:hAnsi="宋体" w:cs="Arial"/>
                <w:color w:val="000000"/>
                <w:sz w:val="20"/>
              </w:rPr>
              <w:t>上缴收入</w:t>
            </w:r>
          </w:p>
        </w:tc>
        <w:tc>
          <w:tcPr>
            <w:tcW w:w="1875" w:type="dxa"/>
            <w:gridSpan w:val="2"/>
            <w:vMerge w:val="restart"/>
            <w:tcBorders>
              <w:top w:val="single" w:color="000000" w:sz="8" w:space="0"/>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其他收入</w:t>
            </w:r>
          </w:p>
        </w:tc>
      </w:tr>
      <w:tr>
        <w:tblPrEx>
          <w:tblCellMar>
            <w:top w:w="0" w:type="dxa"/>
            <w:left w:w="108" w:type="dxa"/>
            <w:bottom w:w="0" w:type="dxa"/>
            <w:right w:w="108" w:type="dxa"/>
          </w:tblCellMar>
        </w:tblPrEx>
        <w:trPr>
          <w:trHeight w:val="312" w:hRule="atLeast"/>
          <w:jc w:val="center"/>
        </w:trPr>
        <w:tc>
          <w:tcPr>
            <w:tcW w:w="1253" w:type="dxa"/>
            <w:gridSpan w:val="5"/>
            <w:vMerge w:val="restar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支出功能分类科目编码</w:t>
            </w:r>
          </w:p>
        </w:tc>
        <w:tc>
          <w:tcPr>
            <w:tcW w:w="1929"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701"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75" w:type="dxa"/>
            <w:gridSpan w:val="2"/>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12" w:hRule="atLeast"/>
          <w:jc w:val="center"/>
        </w:trPr>
        <w:tc>
          <w:tcPr>
            <w:tcW w:w="1253" w:type="dxa"/>
            <w:gridSpan w:val="5"/>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6"/>
                <w:szCs w:val="16"/>
              </w:rPr>
            </w:pPr>
          </w:p>
        </w:tc>
        <w:tc>
          <w:tcPr>
            <w:tcW w:w="1929" w:type="dxa"/>
            <w:gridSpan w:val="2"/>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75" w:type="dxa"/>
            <w:gridSpan w:val="2"/>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12" w:hRule="atLeast"/>
          <w:jc w:val="center"/>
        </w:trPr>
        <w:tc>
          <w:tcPr>
            <w:tcW w:w="1253" w:type="dxa"/>
            <w:gridSpan w:val="5"/>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6"/>
                <w:szCs w:val="16"/>
              </w:rPr>
            </w:pPr>
          </w:p>
        </w:tc>
        <w:tc>
          <w:tcPr>
            <w:tcW w:w="1929" w:type="dxa"/>
            <w:gridSpan w:val="2"/>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559"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75" w:type="dxa"/>
            <w:gridSpan w:val="2"/>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08" w:hRule="atLeast"/>
          <w:jc w:val="center"/>
        </w:trPr>
        <w:tc>
          <w:tcPr>
            <w:tcW w:w="439" w:type="dxa"/>
            <w:gridSpan w:val="2"/>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类</w:t>
            </w:r>
          </w:p>
        </w:tc>
        <w:tc>
          <w:tcPr>
            <w:tcW w:w="438"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款</w:t>
            </w:r>
          </w:p>
        </w:tc>
        <w:tc>
          <w:tcPr>
            <w:tcW w:w="376"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项</w:t>
            </w:r>
          </w:p>
        </w:tc>
        <w:tc>
          <w:tcPr>
            <w:tcW w:w="1929"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701"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701"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701"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559"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701"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559"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c>
          <w:tcPr>
            <w:tcW w:w="1875" w:type="dxa"/>
            <w:gridSpan w:val="2"/>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7</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nil"/>
              <w:left w:val="nil"/>
              <w:bottom w:val="nil"/>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nil"/>
              <w:left w:val="nil"/>
              <w:bottom w:val="nil"/>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8" w:hRule="atLeast"/>
          <w:jc w:val="center"/>
        </w:trPr>
        <w:tc>
          <w:tcPr>
            <w:tcW w:w="1253" w:type="dxa"/>
            <w:gridSpan w:val="5"/>
            <w:tcBorders>
              <w:top w:val="single" w:color="000000" w:sz="4" w:space="0"/>
              <w:left w:val="single" w:color="000000" w:sz="8" w:space="0"/>
              <w:bottom w:val="nil"/>
              <w:right w:val="single" w:color="000000" w:sz="4" w:space="0"/>
            </w:tcBorders>
            <w:noWrap w:val="0"/>
            <w:vAlign w:val="center"/>
          </w:tcPr>
          <w:p>
            <w:pPr>
              <w:widowControl/>
              <w:autoSpaceDE/>
              <w:autoSpaceDN/>
              <w:adjustRightInd/>
              <w:jc w:val="center"/>
              <w:rPr>
                <w:rFonts w:ascii="宋体" w:hAnsi="宋体" w:cs="Arial"/>
                <w:color w:val="000000"/>
                <w:sz w:val="18"/>
                <w:szCs w:val="18"/>
              </w:rPr>
            </w:pPr>
          </w:p>
        </w:tc>
        <w:tc>
          <w:tcPr>
            <w:tcW w:w="1929" w:type="dxa"/>
            <w:gridSpan w:val="2"/>
            <w:tcBorders>
              <w:top w:val="single" w:color="000000" w:sz="4" w:space="0"/>
              <w:left w:val="nil"/>
              <w:bottom w:val="nil"/>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gridSpan w:val="2"/>
            <w:tcBorders>
              <w:top w:val="single" w:color="000000" w:sz="4" w:space="0"/>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single" w:color="000000" w:sz="4" w:space="0"/>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single" w:color="000000" w:sz="4" w:space="0"/>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single" w:color="000000" w:sz="4" w:space="0"/>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701" w:type="dxa"/>
            <w:gridSpan w:val="2"/>
            <w:tcBorders>
              <w:top w:val="single" w:color="000000" w:sz="4" w:space="0"/>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559" w:type="dxa"/>
            <w:gridSpan w:val="2"/>
            <w:tcBorders>
              <w:top w:val="single" w:color="000000" w:sz="4" w:space="0"/>
              <w:left w:val="nil"/>
              <w:bottom w:val="nil"/>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75" w:type="dxa"/>
            <w:gridSpan w:val="2"/>
            <w:tcBorders>
              <w:top w:val="single" w:color="000000" w:sz="4" w:space="0"/>
              <w:left w:val="nil"/>
              <w:bottom w:val="nil"/>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270" w:hRule="atLeast"/>
          <w:jc w:val="center"/>
        </w:trPr>
        <w:tc>
          <w:tcPr>
            <w:tcW w:w="1253" w:type="dxa"/>
            <w:gridSpan w:val="5"/>
            <w:tcBorders>
              <w:top w:val="single" w:color="auto" w:sz="4" w:space="0"/>
              <w:left w:val="single" w:color="auto" w:sz="4" w:space="0"/>
              <w:bottom w:val="single" w:color="auto" w:sz="8" w:space="0"/>
              <w:right w:val="single" w:color="auto" w:sz="4" w:space="0"/>
            </w:tcBorders>
            <w:noWrap w:val="0"/>
            <w:vAlign w:val="bottom"/>
          </w:tcPr>
          <w:p>
            <w:pPr>
              <w:widowControl/>
              <w:autoSpaceDE/>
              <w:autoSpaceDN/>
              <w:adjustRightInd/>
              <w:jc w:val="center"/>
              <w:rPr>
                <w:rFonts w:hint="eastAsia" w:ascii="Arial" w:hAnsi="Arial" w:cs="Arial"/>
                <w:color w:val="000000"/>
                <w:sz w:val="20"/>
              </w:rPr>
            </w:pPr>
          </w:p>
        </w:tc>
        <w:tc>
          <w:tcPr>
            <w:tcW w:w="1929" w:type="dxa"/>
            <w:gridSpan w:val="2"/>
            <w:tcBorders>
              <w:top w:val="single" w:color="auto" w:sz="4" w:space="0"/>
              <w:left w:val="nil"/>
              <w:bottom w:val="single" w:color="auto" w:sz="8" w:space="0"/>
              <w:right w:val="single" w:color="auto" w:sz="4" w:space="0"/>
            </w:tcBorders>
            <w:noWrap w:val="0"/>
            <w:vAlign w:val="bottom"/>
          </w:tcPr>
          <w:p>
            <w:pPr>
              <w:widowControl/>
              <w:autoSpaceDE/>
              <w:autoSpaceDN/>
              <w:adjustRightInd/>
              <w:rPr>
                <w:rFonts w:ascii="宋体" w:hAnsi="宋体" w:cs="Arial"/>
                <w:color w:val="000000"/>
                <w:sz w:val="20"/>
              </w:rPr>
            </w:pPr>
          </w:p>
        </w:tc>
        <w:tc>
          <w:tcPr>
            <w:tcW w:w="1701" w:type="dxa"/>
            <w:gridSpan w:val="2"/>
            <w:tcBorders>
              <w:top w:val="single" w:color="auto" w:sz="4" w:space="0"/>
              <w:left w:val="nil"/>
              <w:bottom w:val="single" w:color="auto" w:sz="8" w:space="0"/>
              <w:right w:val="single" w:color="auto" w:sz="4" w:space="0"/>
            </w:tcBorders>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1" w:type="dxa"/>
            <w:gridSpan w:val="2"/>
            <w:tcBorders>
              <w:top w:val="single" w:color="auto" w:sz="4" w:space="0"/>
              <w:left w:val="nil"/>
              <w:bottom w:val="single" w:color="auto" w:sz="8" w:space="0"/>
              <w:right w:val="single" w:color="auto" w:sz="4" w:space="0"/>
            </w:tcBorders>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1" w:type="dxa"/>
            <w:gridSpan w:val="2"/>
            <w:tcBorders>
              <w:top w:val="single" w:color="auto" w:sz="4" w:space="0"/>
              <w:left w:val="nil"/>
              <w:bottom w:val="single" w:color="auto" w:sz="8" w:space="0"/>
              <w:right w:val="single" w:color="auto" w:sz="4" w:space="0"/>
            </w:tcBorders>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559" w:type="dxa"/>
            <w:gridSpan w:val="2"/>
            <w:tcBorders>
              <w:top w:val="single" w:color="auto" w:sz="4" w:space="0"/>
              <w:left w:val="nil"/>
              <w:bottom w:val="single" w:color="auto" w:sz="8" w:space="0"/>
              <w:right w:val="single" w:color="auto" w:sz="4" w:space="0"/>
            </w:tcBorders>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701" w:type="dxa"/>
            <w:gridSpan w:val="2"/>
            <w:tcBorders>
              <w:top w:val="single" w:color="auto" w:sz="4" w:space="0"/>
              <w:left w:val="nil"/>
              <w:bottom w:val="single" w:color="auto" w:sz="8" w:space="0"/>
              <w:right w:val="single" w:color="auto" w:sz="4" w:space="0"/>
            </w:tcBorders>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559" w:type="dxa"/>
            <w:gridSpan w:val="2"/>
            <w:tcBorders>
              <w:top w:val="single" w:color="auto" w:sz="4" w:space="0"/>
              <w:left w:val="nil"/>
              <w:bottom w:val="single" w:color="auto" w:sz="8" w:space="0"/>
              <w:right w:val="single" w:color="auto" w:sz="4" w:space="0"/>
            </w:tcBorders>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1875" w:type="dxa"/>
            <w:gridSpan w:val="2"/>
            <w:tcBorders>
              <w:top w:val="single" w:color="000000" w:sz="4" w:space="0"/>
              <w:left w:val="nil"/>
              <w:bottom w:val="single" w:color="auto" w:sz="8" w:space="0"/>
              <w:right w:val="single" w:color="000000" w:sz="8"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00" w:hRule="atLeast"/>
          <w:jc w:val="center"/>
        </w:trPr>
        <w:tc>
          <w:tcPr>
            <w:tcW w:w="14979" w:type="dxa"/>
            <w:gridSpan w:val="21"/>
            <w:tcBorders>
              <w:top w:val="single" w:color="auto" w:sz="8" w:space="0"/>
              <w:left w:val="nil"/>
              <w:bottom w:val="nil"/>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注：本表反映部门本年度取得的各项收入情况。</w:t>
            </w:r>
          </w:p>
        </w:tc>
      </w:tr>
      <w:tr>
        <w:tblPrEx>
          <w:tblCellMar>
            <w:top w:w="0" w:type="dxa"/>
            <w:left w:w="108" w:type="dxa"/>
            <w:bottom w:w="0" w:type="dxa"/>
            <w:right w:w="108" w:type="dxa"/>
          </w:tblCellMar>
        </w:tblPrEx>
        <w:trPr>
          <w:gridAfter w:val="1"/>
          <w:wAfter w:w="37" w:type="dxa"/>
          <w:trHeight w:val="420" w:hRule="atLeast"/>
          <w:jc w:val="center"/>
        </w:trPr>
        <w:tc>
          <w:tcPr>
            <w:tcW w:w="14942" w:type="dxa"/>
            <w:gridSpan w:val="20"/>
            <w:tcBorders>
              <w:top w:val="nil"/>
              <w:left w:val="nil"/>
              <w:bottom w:val="nil"/>
              <w:right w:val="nil"/>
            </w:tcBorders>
            <w:noWrap w:val="0"/>
            <w:vAlign w:val="bottom"/>
          </w:tcPr>
          <w:p>
            <w:pPr>
              <w:pStyle w:val="2"/>
              <w:ind w:left="0"/>
              <w:jc w:val="center"/>
              <w:rPr>
                <w:lang w:val="en-US" w:eastAsia="zh-CN"/>
              </w:rPr>
            </w:pPr>
          </w:p>
          <w:p>
            <w:pPr>
              <w:pStyle w:val="2"/>
              <w:ind w:left="0"/>
              <w:jc w:val="center"/>
              <w:rPr>
                <w:rFonts w:hint="eastAsia"/>
                <w:lang w:val="en-US" w:eastAsia="zh-CN"/>
              </w:rPr>
            </w:pPr>
            <w:bookmarkStart w:id="2" w:name="_Toc49239083"/>
          </w:p>
          <w:p>
            <w:pPr>
              <w:pStyle w:val="2"/>
              <w:ind w:left="0"/>
              <w:jc w:val="center"/>
              <w:rPr>
                <w:lang w:val="en-US" w:eastAsia="zh-CN"/>
              </w:rPr>
            </w:pPr>
            <w:r>
              <w:rPr>
                <w:lang w:val="en-US" w:eastAsia="zh-CN"/>
              </w:rPr>
              <w:t>三、支出决算表</w:t>
            </w:r>
            <w:bookmarkEnd w:id="2"/>
          </w:p>
        </w:tc>
      </w:tr>
      <w:tr>
        <w:tblPrEx>
          <w:tblCellMar>
            <w:top w:w="0" w:type="dxa"/>
            <w:left w:w="108" w:type="dxa"/>
            <w:bottom w:w="0" w:type="dxa"/>
            <w:right w:w="108" w:type="dxa"/>
          </w:tblCellMar>
        </w:tblPrEx>
        <w:trPr>
          <w:gridAfter w:val="1"/>
          <w:wAfter w:w="37" w:type="dxa"/>
          <w:trHeight w:val="270" w:hRule="atLeast"/>
          <w:jc w:val="center"/>
        </w:trPr>
        <w:tc>
          <w:tcPr>
            <w:tcW w:w="416" w:type="dxa"/>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416"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635" w:type="dxa"/>
            <w:gridSpan w:val="3"/>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057"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944"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980" w:type="dxa"/>
            <w:gridSpan w:val="2"/>
            <w:tcBorders>
              <w:top w:val="nil"/>
              <w:left w:val="nil"/>
              <w:bottom w:val="nil"/>
              <w:right w:val="nil"/>
            </w:tcBorders>
            <w:noWrap w:val="0"/>
            <w:vAlign w:val="bottom"/>
          </w:tcPr>
          <w:p>
            <w:pPr>
              <w:widowControl/>
              <w:autoSpaceDE/>
              <w:autoSpaceDN/>
              <w:adjustRightInd/>
              <w:jc w:val="center"/>
              <w:rPr>
                <w:rFonts w:ascii="宋体" w:hAnsi="宋体" w:cs="Arial"/>
                <w:color w:val="000000"/>
                <w:sz w:val="20"/>
              </w:rPr>
            </w:pPr>
          </w:p>
        </w:tc>
        <w:tc>
          <w:tcPr>
            <w:tcW w:w="1838"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697"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3959" w:type="dxa"/>
            <w:gridSpan w:val="4"/>
            <w:tcBorders>
              <w:top w:val="nil"/>
              <w:left w:val="nil"/>
              <w:bottom w:val="single" w:color="000000" w:sz="8" w:space="0"/>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gridAfter w:val="1"/>
          <w:wAfter w:w="37" w:type="dxa"/>
          <w:trHeight w:val="308" w:hRule="atLeast"/>
          <w:jc w:val="center"/>
        </w:trPr>
        <w:tc>
          <w:tcPr>
            <w:tcW w:w="3524" w:type="dxa"/>
            <w:gridSpan w:val="8"/>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944" w:type="dxa"/>
            <w:gridSpan w:val="2"/>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本年支出合计</w:t>
            </w:r>
          </w:p>
        </w:tc>
        <w:tc>
          <w:tcPr>
            <w:tcW w:w="1980" w:type="dxa"/>
            <w:gridSpan w:val="2"/>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838" w:type="dxa"/>
            <w:gridSpan w:val="2"/>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c>
          <w:tcPr>
            <w:tcW w:w="1697" w:type="dxa"/>
            <w:gridSpan w:val="2"/>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上缴上级支出</w:t>
            </w:r>
          </w:p>
        </w:tc>
        <w:tc>
          <w:tcPr>
            <w:tcW w:w="1980"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经营支出</w:t>
            </w:r>
          </w:p>
        </w:tc>
        <w:tc>
          <w:tcPr>
            <w:tcW w:w="1979" w:type="dxa"/>
            <w:gridSpan w:val="2"/>
            <w:vMerge w:val="restart"/>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对附属单位</w:t>
            </w:r>
          </w:p>
          <w:p>
            <w:pPr>
              <w:widowControl/>
              <w:autoSpaceDE/>
              <w:autoSpaceDN/>
              <w:adjustRightInd/>
              <w:jc w:val="center"/>
              <w:rPr>
                <w:rFonts w:ascii="宋体" w:hAnsi="宋体" w:cs="Arial"/>
                <w:color w:val="000000"/>
                <w:sz w:val="20"/>
              </w:rPr>
            </w:pPr>
            <w:r>
              <w:rPr>
                <w:rFonts w:hint="eastAsia" w:ascii="宋体" w:hAnsi="宋体" w:cs="Arial"/>
                <w:color w:val="000000"/>
                <w:sz w:val="20"/>
              </w:rPr>
              <w:t>补助支出</w:t>
            </w:r>
          </w:p>
        </w:tc>
      </w:tr>
      <w:tr>
        <w:tblPrEx>
          <w:tblCellMar>
            <w:top w:w="0" w:type="dxa"/>
            <w:left w:w="108" w:type="dxa"/>
            <w:bottom w:w="0" w:type="dxa"/>
            <w:right w:w="108" w:type="dxa"/>
          </w:tblCellMar>
        </w:tblPrEx>
        <w:trPr>
          <w:gridAfter w:val="1"/>
          <w:wAfter w:w="37" w:type="dxa"/>
          <w:trHeight w:val="750"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支出功能分类科目编码</w:t>
            </w:r>
          </w:p>
        </w:tc>
        <w:tc>
          <w:tcPr>
            <w:tcW w:w="2057"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944"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0"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38"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697" w:type="dxa"/>
            <w:gridSpan w:val="2"/>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0" w:type="dxa"/>
            <w:gridSpan w:val="2"/>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79" w:type="dxa"/>
            <w:gridSpan w:val="2"/>
            <w:vMerge w:val="continue"/>
            <w:tcBorders>
              <w:top w:val="nil"/>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gridAfter w:val="1"/>
          <w:wAfter w:w="37" w:type="dxa"/>
          <w:trHeight w:val="308" w:hRule="atLeast"/>
          <w:jc w:val="center"/>
        </w:trPr>
        <w:tc>
          <w:tcPr>
            <w:tcW w:w="416" w:type="dxa"/>
            <w:vMerge w:val="restart"/>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6" w:type="dxa"/>
            <w:gridSpan w:val="2"/>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635" w:type="dxa"/>
            <w:gridSpan w:val="3"/>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2057"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944"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980"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838"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697"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980"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979" w:type="dxa"/>
            <w:gridSpan w:val="2"/>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r>
      <w:tr>
        <w:tblPrEx>
          <w:tblCellMar>
            <w:top w:w="0" w:type="dxa"/>
            <w:left w:w="108" w:type="dxa"/>
            <w:bottom w:w="0" w:type="dxa"/>
            <w:right w:w="108" w:type="dxa"/>
          </w:tblCellMar>
        </w:tblPrEx>
        <w:trPr>
          <w:gridAfter w:val="1"/>
          <w:wAfter w:w="37" w:type="dxa"/>
          <w:trHeight w:val="308" w:hRule="atLeast"/>
          <w:jc w:val="center"/>
        </w:trPr>
        <w:tc>
          <w:tcPr>
            <w:tcW w:w="416" w:type="dxa"/>
            <w:vMerge w:val="continue"/>
            <w:tcBorders>
              <w:top w:val="nil"/>
              <w:left w:val="single" w:color="000000" w:sz="8"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416" w:type="dxa"/>
            <w:gridSpan w:val="2"/>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635" w:type="dxa"/>
            <w:gridSpan w:val="3"/>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2057"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944"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429514.24　</w:t>
            </w:r>
          </w:p>
        </w:tc>
        <w:tc>
          <w:tcPr>
            <w:tcW w:w="1980"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341358.72</w:t>
            </w:r>
            <w:r>
              <w:rPr>
                <w:rFonts w:hint="eastAsia" w:ascii="宋体" w:hAnsi="宋体" w:cs="Arial"/>
                <w:color w:val="000000"/>
                <w:sz w:val="16"/>
                <w:szCs w:val="16"/>
              </w:rPr>
              <w:t>　</w:t>
            </w:r>
          </w:p>
        </w:tc>
        <w:tc>
          <w:tcPr>
            <w:tcW w:w="183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88155.52</w:t>
            </w: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201</w:t>
            </w: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一般公共服务支出</w:t>
            </w: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396142.48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280986.96</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88155.52</w:t>
            </w: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tabs>
                <w:tab w:val="left" w:pos="308"/>
              </w:tabs>
              <w:autoSpaceDE/>
              <w:autoSpaceDN/>
              <w:adjustRightInd/>
              <w:rPr>
                <w:rFonts w:hint="eastAsia" w:ascii="宋体" w:hAnsi="宋体" w:cs="Arial"/>
                <w:color w:val="000000"/>
                <w:sz w:val="18"/>
                <w:szCs w:val="18"/>
              </w:rPr>
            </w:pPr>
            <w:r>
              <w:rPr>
                <w:rFonts w:hint="eastAsia" w:ascii="宋体" w:hAnsi="宋体" w:cs="Arial"/>
                <w:color w:val="000000"/>
                <w:sz w:val="18"/>
                <w:szCs w:val="18"/>
              </w:rPr>
              <w:tab/>
            </w:r>
            <w:r>
              <w:rPr>
                <w:rFonts w:hint="eastAsia" w:ascii="宋体" w:hAnsi="宋体" w:cs="Arial"/>
                <w:color w:val="000000"/>
                <w:sz w:val="18"/>
                <w:szCs w:val="18"/>
              </w:rPr>
              <w:t>20110</w:t>
            </w: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人力资源事务</w:t>
            </w: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396142.48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280986.96</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88155.52</w:t>
            </w: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2011099</w:t>
            </w: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其他人力资源事务支出</w:t>
            </w: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396142.48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280986.96</w:t>
            </w:r>
            <w:r>
              <w:rPr>
                <w:rFonts w:hint="eastAsia" w:ascii="宋体" w:hAnsi="宋体" w:cs="Arial"/>
                <w:color w:val="000000"/>
                <w:sz w:val="16"/>
                <w:szCs w:val="16"/>
              </w:rPr>
              <w:t>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88155.52</w:t>
            </w: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208</w:t>
            </w: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社会保障和就业支出</w:t>
            </w: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30965.76</w:t>
            </w: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30965.76</w:t>
            </w:r>
            <w:r>
              <w:rPr>
                <w:rFonts w:hint="eastAsia" w:ascii="宋体" w:hAnsi="宋体" w:cs="Arial"/>
                <w:color w:val="000000"/>
                <w:sz w:val="16"/>
                <w:szCs w:val="16"/>
              </w:rPr>
              <w:t>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20805</w:t>
            </w: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行政事业单位养老支出</w:t>
            </w: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30965.76</w:t>
            </w: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30965.76</w:t>
            </w:r>
            <w:r>
              <w:rPr>
                <w:rFonts w:hint="eastAsia" w:ascii="宋体" w:hAnsi="宋体" w:cs="Arial"/>
                <w:color w:val="000000"/>
                <w:sz w:val="16"/>
                <w:szCs w:val="16"/>
              </w:rPr>
              <w:t>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2080505</w:t>
            </w: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机关事业单位基本养老保险支出</w:t>
            </w: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30965.76</w:t>
            </w: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30965.76</w:t>
            </w:r>
            <w:r>
              <w:rPr>
                <w:rFonts w:hint="eastAsia" w:ascii="宋体" w:hAnsi="宋体" w:cs="Arial"/>
                <w:color w:val="000000"/>
                <w:sz w:val="16"/>
                <w:szCs w:val="16"/>
              </w:rPr>
              <w:t>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210</w:t>
            </w: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卫生健康支出</w:t>
            </w: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600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600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21007</w:t>
            </w: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计划生育支出</w:t>
            </w: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600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600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2100799</w:t>
            </w: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其他计划生育支出</w:t>
            </w: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600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600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221</w:t>
            </w: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住房保障支出</w:t>
            </w: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28806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28806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22102</w:t>
            </w: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住房改革支出</w:t>
            </w: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28806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28806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2210201</w:t>
            </w: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住房公积金</w:t>
            </w: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28806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28806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gridAfter w:val="1"/>
          <w:wAfter w:w="37" w:type="dxa"/>
          <w:trHeight w:val="308" w:hRule="atLeast"/>
          <w:jc w:val="center"/>
        </w:trPr>
        <w:tc>
          <w:tcPr>
            <w:tcW w:w="1467" w:type="dxa"/>
            <w:gridSpan w:val="6"/>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057" w:type="dxa"/>
            <w:gridSpan w:val="2"/>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44"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38"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697"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0"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9" w:type="dxa"/>
            <w:gridSpan w:val="2"/>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bl>
    <w:p>
      <w:pPr>
        <w:tabs>
          <w:tab w:val="left" w:pos="3760"/>
        </w:tabs>
        <w:kinsoku w:val="0"/>
        <w:overflowPunct w:val="0"/>
        <w:spacing w:line="799" w:lineRule="exact"/>
        <w:rPr>
          <w:rFonts w:hint="eastAsia" w:ascii="黑体" w:hAnsi="黑体" w:eastAsia="黑体" w:cs="黑体"/>
          <w:sz w:val="48"/>
        </w:rPr>
      </w:pPr>
    </w:p>
    <w:tbl>
      <w:tblPr>
        <w:tblStyle w:val="4"/>
        <w:tblW w:w="0" w:type="auto"/>
        <w:jc w:val="center"/>
        <w:tblLayout w:type="fixed"/>
        <w:tblCellMar>
          <w:top w:w="0" w:type="dxa"/>
          <w:left w:w="108" w:type="dxa"/>
          <w:bottom w:w="0" w:type="dxa"/>
          <w:right w:w="108" w:type="dxa"/>
        </w:tblCellMar>
      </w:tblPr>
      <w:tblGrid>
        <w:gridCol w:w="416"/>
        <w:gridCol w:w="416"/>
        <w:gridCol w:w="608"/>
        <w:gridCol w:w="1836"/>
        <w:gridCol w:w="2010"/>
        <w:gridCol w:w="1959"/>
        <w:gridCol w:w="1991"/>
        <w:gridCol w:w="1701"/>
        <w:gridCol w:w="1985"/>
        <w:gridCol w:w="1977"/>
      </w:tblGrid>
      <w:tr>
        <w:tblPrEx>
          <w:tblCellMar>
            <w:top w:w="0" w:type="dxa"/>
            <w:left w:w="108" w:type="dxa"/>
            <w:bottom w:w="0" w:type="dxa"/>
            <w:right w:w="108" w:type="dxa"/>
          </w:tblCellMar>
        </w:tblPrEx>
        <w:trPr>
          <w:trHeight w:val="308" w:hRule="atLeast"/>
          <w:jc w:val="center"/>
        </w:trPr>
        <w:tc>
          <w:tcPr>
            <w:tcW w:w="3276" w:type="dxa"/>
            <w:gridSpan w:val="4"/>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2010"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本年支出合计</w:t>
            </w:r>
          </w:p>
        </w:tc>
        <w:tc>
          <w:tcPr>
            <w:tcW w:w="1959"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991"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c>
          <w:tcPr>
            <w:tcW w:w="1701"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上缴上级支出</w:t>
            </w:r>
          </w:p>
        </w:tc>
        <w:tc>
          <w:tcPr>
            <w:tcW w:w="1985" w:type="dxa"/>
            <w:vMerge w:val="restart"/>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经营支出</w:t>
            </w:r>
          </w:p>
        </w:tc>
        <w:tc>
          <w:tcPr>
            <w:tcW w:w="1977" w:type="dxa"/>
            <w:vMerge w:val="restart"/>
            <w:tcBorders>
              <w:top w:val="single" w:color="000000" w:sz="8" w:space="0"/>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对附属单位</w:t>
            </w:r>
          </w:p>
          <w:p>
            <w:pPr>
              <w:widowControl/>
              <w:autoSpaceDE/>
              <w:autoSpaceDN/>
              <w:adjustRightInd/>
              <w:jc w:val="center"/>
              <w:rPr>
                <w:rFonts w:ascii="宋体" w:hAnsi="宋体" w:cs="Arial"/>
                <w:color w:val="000000"/>
                <w:sz w:val="20"/>
              </w:rPr>
            </w:pPr>
            <w:r>
              <w:rPr>
                <w:rFonts w:hint="eastAsia" w:ascii="宋体" w:hAnsi="宋体" w:cs="Arial"/>
                <w:color w:val="000000"/>
                <w:sz w:val="20"/>
              </w:rPr>
              <w:t>补助支出</w:t>
            </w:r>
          </w:p>
        </w:tc>
      </w:tr>
      <w:tr>
        <w:tblPrEx>
          <w:tblCellMar>
            <w:top w:w="0" w:type="dxa"/>
            <w:left w:w="108" w:type="dxa"/>
            <w:bottom w:w="0" w:type="dxa"/>
            <w:right w:w="108" w:type="dxa"/>
          </w:tblCellMar>
        </w:tblPrEx>
        <w:trPr>
          <w:trHeight w:val="780"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支出功能分类科目编码</w:t>
            </w:r>
          </w:p>
        </w:tc>
        <w:tc>
          <w:tcPr>
            <w:tcW w:w="1836"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2010"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59"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9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701"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5" w:type="dxa"/>
            <w:vMerge w:val="continue"/>
            <w:tcBorders>
              <w:top w:val="single" w:color="000000" w:sz="8" w:space="0"/>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77" w:type="dxa"/>
            <w:vMerge w:val="continue"/>
            <w:tcBorders>
              <w:top w:val="single" w:color="000000" w:sz="8" w:space="0"/>
              <w:left w:val="nil"/>
              <w:bottom w:val="single" w:color="000000" w:sz="4" w:space="0"/>
              <w:right w:val="single" w:color="000000" w:sz="8"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08" w:hRule="atLeast"/>
          <w:jc w:val="center"/>
        </w:trPr>
        <w:tc>
          <w:tcPr>
            <w:tcW w:w="416"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6"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608"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1836"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2010"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95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991"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701"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98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977" w:type="dxa"/>
            <w:tcBorders>
              <w:top w:val="nil"/>
              <w:left w:val="nil"/>
              <w:bottom w:val="single" w:color="000000" w:sz="4" w:space="0"/>
              <w:right w:val="single" w:color="000000" w:sz="8"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000000" w:sz="4" w:space="0"/>
              <w:left w:val="single" w:color="000000" w:sz="8" w:space="0"/>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nil"/>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nil"/>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nil"/>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8" w:hRule="atLeast"/>
          <w:jc w:val="center"/>
        </w:trPr>
        <w:tc>
          <w:tcPr>
            <w:tcW w:w="1440" w:type="dxa"/>
            <w:gridSpan w:val="3"/>
            <w:tcBorders>
              <w:top w:val="single" w:color="auto" w:sz="4" w:space="0"/>
              <w:left w:val="single" w:color="auto" w:sz="4" w:space="0"/>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single" w:color="auto" w:sz="4" w:space="0"/>
              <w:left w:val="nil"/>
              <w:bottom w:val="single" w:color="auto"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single" w:color="auto" w:sz="4" w:space="0"/>
              <w:left w:val="nil"/>
              <w:bottom w:val="single" w:color="auto" w:sz="4" w:space="0"/>
              <w:right w:val="nil"/>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single" w:color="000000" w:sz="4" w:space="0"/>
              <w:left w:val="nil"/>
              <w:bottom w:val="single" w:color="auto" w:sz="4"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70" w:hRule="atLeast"/>
          <w:jc w:val="center"/>
        </w:trPr>
        <w:tc>
          <w:tcPr>
            <w:tcW w:w="1440" w:type="dxa"/>
            <w:gridSpan w:val="3"/>
            <w:tcBorders>
              <w:top w:val="nil"/>
              <w:left w:val="single" w:color="000000" w:sz="8" w:space="0"/>
              <w:bottom w:val="single" w:color="000000" w:sz="8"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1836" w:type="dxa"/>
            <w:tcBorders>
              <w:top w:val="nil"/>
              <w:left w:val="nil"/>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p>
        </w:tc>
        <w:tc>
          <w:tcPr>
            <w:tcW w:w="2010"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59"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91"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701"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85"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977" w:type="dxa"/>
            <w:tcBorders>
              <w:top w:val="nil"/>
              <w:left w:val="nil"/>
              <w:bottom w:val="single" w:color="000000" w:sz="8" w:space="0"/>
              <w:right w:val="single" w:color="000000" w:sz="8"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300" w:hRule="atLeast"/>
          <w:jc w:val="center"/>
        </w:trPr>
        <w:tc>
          <w:tcPr>
            <w:tcW w:w="14899" w:type="dxa"/>
            <w:gridSpan w:val="10"/>
            <w:tcBorders>
              <w:top w:val="single" w:color="000000" w:sz="8" w:space="0"/>
              <w:left w:val="nil"/>
              <w:bottom w:val="nil"/>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注：本表反映部门本年度各项支出情况。</w:t>
            </w:r>
          </w:p>
        </w:tc>
      </w:tr>
    </w:tbl>
    <w:p>
      <w:pPr>
        <w:tabs>
          <w:tab w:val="left" w:pos="3760"/>
        </w:tabs>
        <w:kinsoku w:val="0"/>
        <w:overflowPunct w:val="0"/>
        <w:spacing w:line="799" w:lineRule="exact"/>
        <w:jc w:val="both"/>
        <w:rPr>
          <w:rFonts w:hint="eastAsia" w:ascii="黑体" w:hAnsi="黑体" w:eastAsia="黑体" w:cs="黑体"/>
          <w:sz w:val="48"/>
        </w:rPr>
      </w:pPr>
    </w:p>
    <w:p>
      <w:pPr>
        <w:tabs>
          <w:tab w:val="left" w:pos="3760"/>
        </w:tabs>
        <w:kinsoku w:val="0"/>
        <w:overflowPunct w:val="0"/>
        <w:spacing w:line="799" w:lineRule="exact"/>
        <w:ind w:left="1600"/>
        <w:jc w:val="center"/>
        <w:rPr>
          <w:rFonts w:ascii="黑体" w:hAnsi="黑体" w:eastAsia="黑体" w:cs="黑体"/>
          <w:sz w:val="48"/>
        </w:rPr>
        <w:sectPr>
          <w:pgSz w:w="16840" w:h="11906" w:orient="landscape"/>
          <w:pgMar w:top="680" w:right="851" w:bottom="680" w:left="1134" w:header="0" w:footer="953" w:gutter="0"/>
          <w:lnNumType w:countBy="0" w:distance="360"/>
          <w:cols w:space="720" w:num="1"/>
        </w:sectPr>
      </w:pPr>
    </w:p>
    <w:tbl>
      <w:tblPr>
        <w:tblStyle w:val="4"/>
        <w:tblW w:w="0" w:type="auto"/>
        <w:tblInd w:w="93" w:type="dxa"/>
        <w:tblLayout w:type="fixed"/>
        <w:tblCellMar>
          <w:top w:w="0" w:type="dxa"/>
          <w:left w:w="108" w:type="dxa"/>
          <w:bottom w:w="0" w:type="dxa"/>
          <w:right w:w="108" w:type="dxa"/>
        </w:tblCellMar>
      </w:tblPr>
      <w:tblGrid>
        <w:gridCol w:w="2567"/>
        <w:gridCol w:w="567"/>
        <w:gridCol w:w="420"/>
        <w:gridCol w:w="594"/>
        <w:gridCol w:w="970"/>
        <w:gridCol w:w="2694"/>
        <w:gridCol w:w="567"/>
        <w:gridCol w:w="1226"/>
        <w:gridCol w:w="594"/>
        <w:gridCol w:w="164"/>
        <w:gridCol w:w="376"/>
        <w:gridCol w:w="1472"/>
        <w:gridCol w:w="2688"/>
      </w:tblGrid>
      <w:tr>
        <w:tblPrEx>
          <w:tblCellMar>
            <w:top w:w="0" w:type="dxa"/>
            <w:left w:w="108" w:type="dxa"/>
            <w:bottom w:w="0" w:type="dxa"/>
            <w:right w:w="108" w:type="dxa"/>
          </w:tblCellMar>
        </w:tblPrEx>
        <w:trPr>
          <w:trHeight w:val="465" w:hRule="atLeast"/>
        </w:trPr>
        <w:tc>
          <w:tcPr>
            <w:tcW w:w="14899" w:type="dxa"/>
            <w:gridSpan w:val="13"/>
            <w:tcBorders>
              <w:top w:val="nil"/>
              <w:left w:val="nil"/>
              <w:bottom w:val="nil"/>
              <w:right w:val="nil"/>
            </w:tcBorders>
            <w:noWrap w:val="0"/>
            <w:vAlign w:val="bottom"/>
          </w:tcPr>
          <w:p>
            <w:pPr>
              <w:pStyle w:val="2"/>
              <w:ind w:left="0"/>
              <w:jc w:val="center"/>
              <w:rPr>
                <w:lang w:val="en-US" w:eastAsia="zh-CN"/>
              </w:rPr>
            </w:pPr>
            <w:bookmarkStart w:id="3" w:name="_Toc49239084"/>
            <w:r>
              <w:rPr>
                <w:lang w:val="en-US" w:eastAsia="zh-CN"/>
              </w:rPr>
              <w:t>四、财政拨款收入支出决算总表</w:t>
            </w:r>
            <w:bookmarkEnd w:id="3"/>
          </w:p>
        </w:tc>
      </w:tr>
      <w:tr>
        <w:tblPrEx>
          <w:tblCellMar>
            <w:top w:w="0" w:type="dxa"/>
            <w:left w:w="108" w:type="dxa"/>
            <w:bottom w:w="0" w:type="dxa"/>
            <w:right w:w="108" w:type="dxa"/>
          </w:tblCellMar>
        </w:tblPrEx>
        <w:trPr>
          <w:trHeight w:val="270" w:hRule="atLeast"/>
        </w:trPr>
        <w:tc>
          <w:tcPr>
            <w:tcW w:w="3554" w:type="dxa"/>
            <w:gridSpan w:val="3"/>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59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r>
              <w:rPr>
                <w:rFonts w:ascii="Arial" w:hAnsi="Arial" w:cs="Arial"/>
                <w:color w:val="000000"/>
                <w:sz w:val="20"/>
              </w:rPr>
              <w:t xml:space="preserve"> </w:t>
            </w:r>
          </w:p>
        </w:tc>
        <w:tc>
          <w:tcPr>
            <w:tcW w:w="970"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4487" w:type="dxa"/>
            <w:gridSpan w:val="3"/>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59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540" w:type="dxa"/>
            <w:gridSpan w:val="2"/>
            <w:tcBorders>
              <w:top w:val="nil"/>
              <w:left w:val="nil"/>
              <w:bottom w:val="nil"/>
              <w:right w:val="nil"/>
            </w:tcBorders>
            <w:noWrap w:val="0"/>
            <w:vAlign w:val="bottom"/>
          </w:tcPr>
          <w:p>
            <w:pPr>
              <w:widowControl/>
              <w:autoSpaceDE/>
              <w:autoSpaceDN/>
              <w:adjustRightInd/>
              <w:jc w:val="center"/>
              <w:rPr>
                <w:rFonts w:ascii="宋体" w:hAnsi="宋体" w:cs="Arial"/>
                <w:color w:val="000000"/>
                <w:sz w:val="20"/>
              </w:rPr>
            </w:pPr>
          </w:p>
        </w:tc>
        <w:tc>
          <w:tcPr>
            <w:tcW w:w="4160" w:type="dxa"/>
            <w:gridSpan w:val="2"/>
            <w:tcBorders>
              <w:top w:val="nil"/>
              <w:left w:val="nil"/>
              <w:bottom w:val="single" w:color="000000" w:sz="8" w:space="0"/>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 xml:space="preserve">   金额单位：元</w:t>
            </w:r>
          </w:p>
        </w:tc>
      </w:tr>
      <w:tr>
        <w:tblPrEx>
          <w:tblCellMar>
            <w:top w:w="0" w:type="dxa"/>
            <w:left w:w="108" w:type="dxa"/>
            <w:bottom w:w="0" w:type="dxa"/>
            <w:right w:w="108" w:type="dxa"/>
          </w:tblCellMar>
        </w:tblPrEx>
        <w:trPr>
          <w:trHeight w:val="259" w:hRule="atLeast"/>
        </w:trPr>
        <w:tc>
          <w:tcPr>
            <w:tcW w:w="5118" w:type="dxa"/>
            <w:gridSpan w:val="5"/>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收     入</w:t>
            </w:r>
          </w:p>
        </w:tc>
        <w:tc>
          <w:tcPr>
            <w:tcW w:w="9781" w:type="dxa"/>
            <w:gridSpan w:val="8"/>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支     出</w:t>
            </w:r>
          </w:p>
        </w:tc>
      </w:tr>
      <w:tr>
        <w:tblPrEx>
          <w:tblCellMar>
            <w:top w:w="0" w:type="dxa"/>
            <w:left w:w="108" w:type="dxa"/>
            <w:bottom w:w="0" w:type="dxa"/>
            <w:right w:w="108" w:type="dxa"/>
          </w:tblCellMar>
        </w:tblPrEx>
        <w:trPr>
          <w:trHeight w:val="259" w:hRule="atLeast"/>
        </w:trPr>
        <w:tc>
          <w:tcPr>
            <w:tcW w:w="2567" w:type="dxa"/>
            <w:vMerge w:val="restart"/>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项    目</w:t>
            </w:r>
          </w:p>
        </w:tc>
        <w:tc>
          <w:tcPr>
            <w:tcW w:w="567"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1984" w:type="dxa"/>
            <w:gridSpan w:val="3"/>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金额</w:t>
            </w:r>
          </w:p>
        </w:tc>
        <w:tc>
          <w:tcPr>
            <w:tcW w:w="2694"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项目</w:t>
            </w:r>
          </w:p>
        </w:tc>
        <w:tc>
          <w:tcPr>
            <w:tcW w:w="567"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行次</w:t>
            </w:r>
          </w:p>
        </w:tc>
        <w:tc>
          <w:tcPr>
            <w:tcW w:w="6520" w:type="dxa"/>
            <w:gridSpan w:val="6"/>
            <w:tcBorders>
              <w:top w:val="single" w:color="000000" w:sz="4"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金额</w:t>
            </w:r>
          </w:p>
        </w:tc>
      </w:tr>
      <w:tr>
        <w:tblPrEx>
          <w:tblCellMar>
            <w:top w:w="0" w:type="dxa"/>
            <w:left w:w="108" w:type="dxa"/>
            <w:bottom w:w="0" w:type="dxa"/>
            <w:right w:w="108" w:type="dxa"/>
          </w:tblCellMar>
        </w:tblPrEx>
        <w:trPr>
          <w:trHeight w:val="253" w:hRule="atLeast"/>
        </w:trPr>
        <w:tc>
          <w:tcPr>
            <w:tcW w:w="2567" w:type="dxa"/>
            <w:vMerge w:val="continue"/>
            <w:tcBorders>
              <w:top w:val="nil"/>
              <w:left w:val="single" w:color="000000" w:sz="8"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567"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1984" w:type="dxa"/>
            <w:gridSpan w:val="3"/>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2694"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567"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16"/>
                <w:szCs w:val="16"/>
              </w:rPr>
            </w:pPr>
          </w:p>
        </w:tc>
        <w:tc>
          <w:tcPr>
            <w:tcW w:w="1984"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小计</w:t>
            </w:r>
          </w:p>
        </w:tc>
        <w:tc>
          <w:tcPr>
            <w:tcW w:w="1848"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一般公共预算财政拨款</w:t>
            </w:r>
          </w:p>
        </w:tc>
        <w:tc>
          <w:tcPr>
            <w:tcW w:w="2688"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政府性基金预算财政拨款</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栏    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　</w:t>
            </w:r>
          </w:p>
        </w:tc>
        <w:tc>
          <w:tcPr>
            <w:tcW w:w="1984"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栏    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　</w:t>
            </w:r>
          </w:p>
        </w:tc>
        <w:tc>
          <w:tcPr>
            <w:tcW w:w="1984" w:type="dxa"/>
            <w:gridSpan w:val="3"/>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w:t>
            </w:r>
          </w:p>
        </w:tc>
        <w:tc>
          <w:tcPr>
            <w:tcW w:w="1848"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w:t>
            </w:r>
          </w:p>
        </w:tc>
        <w:tc>
          <w:tcPr>
            <w:tcW w:w="2688"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一、一般公共预算财政拨款</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429514.24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一、一般公共服务支出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369142.48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369142.48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二、政府性基金预算财政拨款</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二、外交支出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三、国防支出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四、公共安全支出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五、教育支出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六、科学技术支出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七、文化旅游体育与传媒支出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八、社会保障和就业支出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30965.76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30965.76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9</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九、卫生健康支出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39</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600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600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10</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十、节能环保支出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40</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十一、城乡社区支出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十二、农林水支出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十三、交通运输支出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十四、资源勘探信息等支出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十五、商业服务业等支出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十六、金融支出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十七、援助其他地区支出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十八、自然资源海洋气象等支出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19</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十九、住房保障支出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49</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28806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28806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20</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二十、粮油物资储备支出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50</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二十一、灾害防治及应急管理支出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51</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二十二、其他支出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52</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二十三、债务还本支出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53</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b/>
                <w:bCs/>
                <w:color w:val="000000"/>
                <w:sz w:val="16"/>
                <w:szCs w:val="16"/>
              </w:rPr>
            </w:pP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24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6"/>
                <w:szCs w:val="16"/>
              </w:rPr>
            </w:pP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hint="eastAsia" w:ascii="宋体" w:hAnsi="宋体" w:cs="Arial"/>
                <w:color w:val="000000"/>
                <w:sz w:val="16"/>
                <w:szCs w:val="16"/>
              </w:rPr>
            </w:pPr>
            <w:r>
              <w:rPr>
                <w:rFonts w:hint="eastAsia" w:ascii="宋体" w:hAnsi="宋体" w:cs="Arial"/>
                <w:color w:val="000000"/>
                <w:sz w:val="16"/>
                <w:szCs w:val="16"/>
              </w:rPr>
              <w:t>二十四、债务付息支出</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54</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6"/>
                <w:szCs w:val="16"/>
              </w:rPr>
            </w:pP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6"/>
                <w:szCs w:val="16"/>
              </w:rPr>
            </w:pP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hint="eastAsia" w:ascii="宋体" w:hAnsi="宋体" w:cs="Arial"/>
                <w:color w:val="000000"/>
                <w:sz w:val="16"/>
                <w:szCs w:val="16"/>
              </w:rPr>
            </w:pP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本年收入合计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429514.24</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本年支出合计</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55</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429514.24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429514.24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ind w:firstLine="160" w:firstLineChars="100"/>
              <w:rPr>
                <w:rFonts w:ascii="宋体" w:hAnsi="宋体" w:cs="Arial"/>
                <w:color w:val="000000"/>
                <w:sz w:val="16"/>
                <w:szCs w:val="16"/>
              </w:rPr>
            </w:pPr>
            <w:r>
              <w:rPr>
                <w:rFonts w:hint="eastAsia" w:ascii="宋体" w:hAnsi="宋体" w:cs="Arial"/>
                <w:color w:val="000000"/>
                <w:sz w:val="16"/>
                <w:szCs w:val="16"/>
              </w:rPr>
              <w:t>年初财政拨款结转和结余</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ind w:firstLine="160" w:firstLineChars="100"/>
              <w:rPr>
                <w:rFonts w:ascii="宋体" w:hAnsi="宋体" w:cs="Arial"/>
                <w:color w:val="000000"/>
                <w:sz w:val="16"/>
                <w:szCs w:val="16"/>
              </w:rPr>
            </w:pPr>
            <w:r>
              <w:rPr>
                <w:rFonts w:hint="eastAsia" w:ascii="宋体" w:hAnsi="宋体" w:cs="Arial"/>
                <w:color w:val="000000"/>
                <w:sz w:val="16"/>
                <w:szCs w:val="16"/>
              </w:rPr>
              <w:t>年末财政拨款结转和结余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56</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ind w:firstLine="160" w:firstLineChars="100"/>
              <w:rPr>
                <w:rFonts w:ascii="宋体" w:hAnsi="宋体" w:cs="Arial"/>
                <w:color w:val="000000"/>
                <w:sz w:val="16"/>
                <w:szCs w:val="16"/>
              </w:rPr>
            </w:pPr>
            <w:r>
              <w:rPr>
                <w:rFonts w:hint="eastAsia" w:ascii="宋体" w:hAnsi="宋体" w:cs="Arial"/>
                <w:color w:val="000000"/>
                <w:sz w:val="16"/>
                <w:szCs w:val="16"/>
              </w:rPr>
              <w:t>一、一般公共预算财政拨款</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ind w:firstLine="160" w:firstLineChars="100"/>
              <w:rPr>
                <w:rFonts w:ascii="宋体" w:hAnsi="宋体" w:cs="Arial"/>
                <w:color w:val="000000"/>
                <w:sz w:val="16"/>
                <w:szCs w:val="16"/>
              </w:rPr>
            </w:pP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57</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ind w:firstLine="160" w:firstLineChars="100"/>
              <w:rPr>
                <w:rFonts w:ascii="宋体" w:hAnsi="宋体" w:cs="Arial"/>
                <w:color w:val="000000"/>
                <w:sz w:val="16"/>
                <w:szCs w:val="16"/>
              </w:rPr>
            </w:pPr>
            <w:r>
              <w:rPr>
                <w:rFonts w:hint="eastAsia" w:ascii="宋体" w:hAnsi="宋体" w:cs="Arial"/>
                <w:color w:val="000000"/>
                <w:sz w:val="16"/>
                <w:szCs w:val="16"/>
              </w:rPr>
              <w:t>二、政府性基金预算财政拨款</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xml:space="preserve">  </w:t>
            </w:r>
          </w:p>
        </w:tc>
        <w:tc>
          <w:tcPr>
            <w:tcW w:w="567"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58</w:t>
            </w:r>
          </w:p>
        </w:tc>
        <w:tc>
          <w:tcPr>
            <w:tcW w:w="1984" w:type="dxa"/>
            <w:gridSpan w:val="3"/>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nil"/>
              <w:left w:val="single" w:color="000000" w:sz="8" w:space="0"/>
              <w:bottom w:val="single" w:color="auto" w:sz="4" w:space="0"/>
              <w:right w:val="single" w:color="000000" w:sz="4" w:space="0"/>
            </w:tcBorders>
            <w:shd w:val="clear" w:color="FFFFFF" w:fill="FFFFFF"/>
            <w:noWrap w:val="0"/>
            <w:vAlign w:val="center"/>
          </w:tcPr>
          <w:p>
            <w:pPr>
              <w:widowControl/>
              <w:autoSpaceDE/>
              <w:autoSpaceDN/>
              <w:adjustRightInd/>
              <w:ind w:firstLine="160" w:firstLineChars="100"/>
              <w:rPr>
                <w:rFonts w:ascii="宋体" w:hAnsi="宋体" w:cs="Arial"/>
                <w:color w:val="000000"/>
                <w:sz w:val="16"/>
                <w:szCs w:val="16"/>
              </w:rPr>
            </w:pPr>
          </w:p>
        </w:tc>
        <w:tc>
          <w:tcPr>
            <w:tcW w:w="567" w:type="dxa"/>
            <w:tcBorders>
              <w:top w:val="nil"/>
              <w:left w:val="nil"/>
              <w:bottom w:val="single" w:color="auto"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29</w:t>
            </w:r>
          </w:p>
        </w:tc>
        <w:tc>
          <w:tcPr>
            <w:tcW w:w="1984" w:type="dxa"/>
            <w:gridSpan w:val="3"/>
            <w:tcBorders>
              <w:top w:val="nil"/>
              <w:left w:val="nil"/>
              <w:bottom w:val="single" w:color="auto"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94" w:type="dxa"/>
            <w:tcBorders>
              <w:top w:val="nil"/>
              <w:left w:val="nil"/>
              <w:bottom w:val="single" w:color="auto" w:sz="4" w:space="0"/>
              <w:right w:val="single" w:color="000000" w:sz="4" w:space="0"/>
            </w:tcBorders>
            <w:shd w:val="clear" w:color="FFFFFF" w:fill="FFFFFF"/>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 xml:space="preserve">  </w:t>
            </w:r>
          </w:p>
        </w:tc>
        <w:tc>
          <w:tcPr>
            <w:tcW w:w="567" w:type="dxa"/>
            <w:tcBorders>
              <w:top w:val="nil"/>
              <w:left w:val="nil"/>
              <w:bottom w:val="single" w:color="auto"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59</w:t>
            </w:r>
          </w:p>
        </w:tc>
        <w:tc>
          <w:tcPr>
            <w:tcW w:w="1984" w:type="dxa"/>
            <w:gridSpan w:val="3"/>
            <w:tcBorders>
              <w:top w:val="nil"/>
              <w:left w:val="nil"/>
              <w:bottom w:val="single" w:color="auto"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1848" w:type="dxa"/>
            <w:gridSpan w:val="2"/>
            <w:tcBorders>
              <w:top w:val="nil"/>
              <w:left w:val="nil"/>
              <w:bottom w:val="single" w:color="auto"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c>
          <w:tcPr>
            <w:tcW w:w="2688" w:type="dxa"/>
            <w:tcBorders>
              <w:top w:val="nil"/>
              <w:left w:val="nil"/>
              <w:bottom w:val="single" w:color="auto"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2567"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总计</w:t>
            </w:r>
          </w:p>
        </w:tc>
        <w:tc>
          <w:tcPr>
            <w:tcW w:w="567"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w:t>
            </w:r>
          </w:p>
        </w:tc>
        <w:tc>
          <w:tcPr>
            <w:tcW w:w="1984"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429514.24</w:t>
            </w:r>
          </w:p>
        </w:tc>
        <w:tc>
          <w:tcPr>
            <w:tcW w:w="2694"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总计</w:t>
            </w:r>
          </w:p>
        </w:tc>
        <w:tc>
          <w:tcPr>
            <w:tcW w:w="567" w:type="dxa"/>
            <w:tcBorders>
              <w:top w:val="single" w:color="auto" w:sz="4" w:space="0"/>
              <w:left w:val="single" w:color="auto" w:sz="4" w:space="0"/>
              <w:bottom w:val="single" w:color="auto" w:sz="4" w:space="0"/>
              <w:right w:val="single" w:color="auto" w:sz="4" w:space="0"/>
            </w:tcBorders>
            <w:shd w:val="clear" w:color="FFFFFF" w:fill="FFFFFF"/>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60</w:t>
            </w:r>
          </w:p>
        </w:tc>
        <w:tc>
          <w:tcPr>
            <w:tcW w:w="1984" w:type="dxa"/>
            <w:gridSpan w:val="3"/>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429514.24　</w:t>
            </w:r>
          </w:p>
        </w:tc>
        <w:tc>
          <w:tcPr>
            <w:tcW w:w="1848" w:type="dxa"/>
            <w:gridSpan w:val="2"/>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429514.24　</w:t>
            </w:r>
          </w:p>
        </w:tc>
        <w:tc>
          <w:tcPr>
            <w:tcW w:w="2688" w:type="dxa"/>
            <w:tcBorders>
              <w:top w:val="single" w:color="auto" w:sz="4" w:space="0"/>
              <w:left w:val="single" w:color="auto" w:sz="4" w:space="0"/>
              <w:bottom w:val="single" w:color="auto" w:sz="4" w:space="0"/>
              <w:right w:val="single" w:color="auto" w:sz="4" w:space="0"/>
            </w:tcBorders>
            <w:shd w:val="clear" w:color="000000" w:fill="FFFFFF"/>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　</w:t>
            </w:r>
          </w:p>
        </w:tc>
      </w:tr>
      <w:tr>
        <w:tblPrEx>
          <w:tblCellMar>
            <w:top w:w="0" w:type="dxa"/>
            <w:left w:w="108" w:type="dxa"/>
            <w:bottom w:w="0" w:type="dxa"/>
            <w:right w:w="108" w:type="dxa"/>
          </w:tblCellMar>
        </w:tblPrEx>
        <w:trPr>
          <w:trHeight w:val="259" w:hRule="atLeast"/>
        </w:trPr>
        <w:tc>
          <w:tcPr>
            <w:tcW w:w="14899" w:type="dxa"/>
            <w:gridSpan w:val="13"/>
            <w:tcBorders>
              <w:top w:val="single" w:color="auto" w:sz="4" w:space="0"/>
              <w:bottom w:val="nil"/>
              <w:right w:val="nil"/>
            </w:tcBorders>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注：本表反映部门本年度一般公共预算财政拨款和政府性基金预算财政拨款的总收支和年末结转结余情况。</w:t>
            </w:r>
          </w:p>
        </w:tc>
      </w:tr>
    </w:tbl>
    <w:p>
      <w:pPr>
        <w:tabs>
          <w:tab w:val="left" w:pos="3760"/>
        </w:tabs>
        <w:kinsoku w:val="0"/>
        <w:overflowPunct w:val="0"/>
        <w:spacing w:line="799" w:lineRule="exact"/>
        <w:rPr>
          <w:rFonts w:ascii="黑体" w:hAnsi="黑体" w:eastAsia="黑体" w:cs="黑体"/>
          <w:sz w:val="48"/>
        </w:rPr>
        <w:sectPr>
          <w:pgSz w:w="16840" w:h="11906" w:orient="landscape"/>
          <w:pgMar w:top="567" w:right="851" w:bottom="567" w:left="1134" w:header="0" w:footer="509" w:gutter="0"/>
          <w:lnNumType w:countBy="0" w:distance="360"/>
          <w:cols w:space="720" w:num="1"/>
        </w:sectPr>
      </w:pPr>
    </w:p>
    <w:tbl>
      <w:tblPr>
        <w:tblStyle w:val="4"/>
        <w:tblW w:w="0" w:type="auto"/>
        <w:tblInd w:w="93" w:type="dxa"/>
        <w:shd w:val="clear" w:color="auto" w:fill="FFFFFF"/>
        <w:tblLayout w:type="fixed"/>
        <w:tblCellMar>
          <w:top w:w="0" w:type="dxa"/>
          <w:left w:w="108" w:type="dxa"/>
          <w:bottom w:w="0" w:type="dxa"/>
          <w:right w:w="108" w:type="dxa"/>
        </w:tblCellMar>
      </w:tblPr>
      <w:tblGrid>
        <w:gridCol w:w="416"/>
        <w:gridCol w:w="416"/>
        <w:gridCol w:w="416"/>
        <w:gridCol w:w="99"/>
        <w:gridCol w:w="2354"/>
        <w:gridCol w:w="1984"/>
        <w:gridCol w:w="2127"/>
        <w:gridCol w:w="2129"/>
      </w:tblGrid>
      <w:tr>
        <w:tblPrEx>
          <w:shd w:val="clear" w:color="auto" w:fill="FFFFFF"/>
          <w:tblCellMar>
            <w:top w:w="0" w:type="dxa"/>
            <w:left w:w="108" w:type="dxa"/>
            <w:bottom w:w="0" w:type="dxa"/>
            <w:right w:w="108" w:type="dxa"/>
          </w:tblCellMar>
        </w:tblPrEx>
        <w:trPr>
          <w:trHeight w:val="405" w:hRule="atLeast"/>
        </w:trPr>
        <w:tc>
          <w:tcPr>
            <w:tcW w:w="9941" w:type="dxa"/>
            <w:gridSpan w:val="8"/>
            <w:tcBorders>
              <w:top w:val="nil"/>
              <w:left w:val="nil"/>
              <w:bottom w:val="nil"/>
              <w:right w:val="nil"/>
            </w:tcBorders>
            <w:shd w:val="clear" w:color="auto" w:fill="FFFFFF"/>
            <w:noWrap w:val="0"/>
            <w:vAlign w:val="bottom"/>
          </w:tcPr>
          <w:p>
            <w:pPr>
              <w:pStyle w:val="2"/>
              <w:ind w:left="0"/>
              <w:jc w:val="center"/>
              <w:rPr>
                <w:lang w:val="en-US" w:eastAsia="zh-CN"/>
              </w:rPr>
            </w:pPr>
            <w:bookmarkStart w:id="4" w:name="_Toc49239085"/>
            <w:r>
              <w:rPr>
                <w:lang w:val="en-US" w:eastAsia="zh-CN"/>
              </w:rPr>
              <w:t>五、一般公共预算财政拨款支出决算表（一）</w:t>
            </w:r>
            <w:bookmarkEnd w:id="4"/>
          </w:p>
        </w:tc>
      </w:tr>
      <w:tr>
        <w:tblPrEx>
          <w:shd w:val="clear" w:color="auto" w:fill="FFFFFF"/>
          <w:tblCellMar>
            <w:top w:w="0" w:type="dxa"/>
            <w:left w:w="108" w:type="dxa"/>
            <w:bottom w:w="0" w:type="dxa"/>
            <w:right w:w="108" w:type="dxa"/>
          </w:tblCellMar>
        </w:tblPrEx>
        <w:trPr>
          <w:trHeight w:val="315" w:hRule="atLeast"/>
        </w:trPr>
        <w:tc>
          <w:tcPr>
            <w:tcW w:w="416" w:type="dxa"/>
            <w:tcBorders>
              <w:top w:val="nil"/>
              <w:left w:val="nil"/>
              <w:bottom w:val="nil"/>
              <w:right w:val="nil"/>
            </w:tcBorders>
            <w:shd w:val="clear" w:color="auto" w:fill="FFFFFF"/>
            <w:noWrap w:val="0"/>
            <w:vAlign w:val="bottom"/>
          </w:tcPr>
          <w:p>
            <w:pPr>
              <w:widowControl/>
              <w:autoSpaceDE/>
              <w:autoSpaceDN/>
              <w:adjustRightInd/>
              <w:rPr>
                <w:rFonts w:ascii="宋体" w:hAnsi="宋体" w:cs="Arial"/>
                <w:color w:val="000000"/>
                <w:szCs w:val="24"/>
              </w:rPr>
            </w:pPr>
          </w:p>
        </w:tc>
        <w:tc>
          <w:tcPr>
            <w:tcW w:w="416" w:type="dxa"/>
            <w:tcBorders>
              <w:top w:val="nil"/>
              <w:left w:val="nil"/>
              <w:bottom w:val="nil"/>
              <w:right w:val="nil"/>
            </w:tcBorders>
            <w:shd w:val="clear" w:color="auto" w:fill="FFFFFF"/>
            <w:noWrap w:val="0"/>
            <w:vAlign w:val="bottom"/>
          </w:tcPr>
          <w:p>
            <w:pPr>
              <w:widowControl/>
              <w:autoSpaceDE/>
              <w:autoSpaceDN/>
              <w:adjustRightInd/>
              <w:rPr>
                <w:rFonts w:ascii="Arial" w:hAnsi="Arial" w:cs="Arial"/>
                <w:color w:val="000000"/>
                <w:sz w:val="20"/>
              </w:rPr>
            </w:pPr>
          </w:p>
        </w:tc>
        <w:tc>
          <w:tcPr>
            <w:tcW w:w="515" w:type="dxa"/>
            <w:gridSpan w:val="2"/>
            <w:tcBorders>
              <w:top w:val="nil"/>
              <w:left w:val="nil"/>
              <w:bottom w:val="nil"/>
              <w:right w:val="nil"/>
            </w:tcBorders>
            <w:shd w:val="clear" w:color="auto" w:fill="FFFFFF"/>
            <w:noWrap w:val="0"/>
            <w:vAlign w:val="bottom"/>
          </w:tcPr>
          <w:p>
            <w:pPr>
              <w:widowControl/>
              <w:autoSpaceDE/>
              <w:autoSpaceDN/>
              <w:adjustRightInd/>
              <w:rPr>
                <w:rFonts w:ascii="Arial" w:hAnsi="Arial" w:cs="Arial"/>
                <w:color w:val="000000"/>
                <w:sz w:val="20"/>
              </w:rPr>
            </w:pPr>
          </w:p>
        </w:tc>
        <w:tc>
          <w:tcPr>
            <w:tcW w:w="2354" w:type="dxa"/>
            <w:tcBorders>
              <w:top w:val="nil"/>
              <w:left w:val="nil"/>
              <w:bottom w:val="nil"/>
              <w:right w:val="nil"/>
            </w:tcBorders>
            <w:shd w:val="clear" w:color="auto" w:fill="FFFFFF"/>
            <w:noWrap w:val="0"/>
            <w:vAlign w:val="bottom"/>
          </w:tcPr>
          <w:p>
            <w:pPr>
              <w:widowControl/>
              <w:autoSpaceDE/>
              <w:autoSpaceDN/>
              <w:adjustRightInd/>
              <w:rPr>
                <w:rFonts w:ascii="Arial" w:hAnsi="Arial" w:cs="Arial"/>
                <w:color w:val="000000"/>
                <w:sz w:val="20"/>
              </w:rPr>
            </w:pPr>
          </w:p>
        </w:tc>
        <w:tc>
          <w:tcPr>
            <w:tcW w:w="1984" w:type="dxa"/>
            <w:tcBorders>
              <w:top w:val="nil"/>
              <w:left w:val="nil"/>
              <w:bottom w:val="single" w:color="auto" w:sz="8" w:space="0"/>
              <w:right w:val="nil"/>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4256" w:type="dxa"/>
            <w:gridSpan w:val="2"/>
            <w:tcBorders>
              <w:top w:val="nil"/>
              <w:left w:val="nil"/>
              <w:bottom w:val="single" w:color="auto" w:sz="8" w:space="0"/>
              <w:right w:val="nil"/>
            </w:tcBorders>
            <w:shd w:val="clear" w:color="auto" w:fill="FFFFFF"/>
            <w:noWrap w:val="0"/>
            <w:vAlign w:val="bottom"/>
          </w:tcPr>
          <w:p>
            <w:pPr>
              <w:widowControl/>
              <w:autoSpaceDE/>
              <w:autoSpaceDN/>
              <w:adjustRightInd/>
              <w:jc w:val="right"/>
              <w:rPr>
                <w:rFonts w:ascii="宋体" w:hAnsi="宋体" w:cs="Arial"/>
                <w:color w:val="000000"/>
                <w:sz w:val="22"/>
                <w:szCs w:val="22"/>
              </w:rPr>
            </w:pPr>
            <w:r>
              <w:rPr>
                <w:rFonts w:hint="eastAsia" w:ascii="宋体" w:hAnsi="宋体" w:cs="Arial"/>
                <w:color w:val="000000"/>
                <w:sz w:val="22"/>
                <w:szCs w:val="22"/>
              </w:rPr>
              <w:t>金额单位：元</w:t>
            </w:r>
          </w:p>
        </w:tc>
      </w:tr>
      <w:tr>
        <w:tblPrEx>
          <w:shd w:val="clear" w:color="auto" w:fill="FFFFFF"/>
          <w:tblCellMar>
            <w:top w:w="0" w:type="dxa"/>
            <w:left w:w="108" w:type="dxa"/>
            <w:bottom w:w="0" w:type="dxa"/>
            <w:right w:w="108" w:type="dxa"/>
          </w:tblCellMar>
        </w:tblPrEx>
        <w:trPr>
          <w:trHeight w:val="300" w:hRule="atLeast"/>
        </w:trPr>
        <w:tc>
          <w:tcPr>
            <w:tcW w:w="3701" w:type="dxa"/>
            <w:gridSpan w:val="5"/>
            <w:tcBorders>
              <w:top w:val="single" w:color="000000" w:sz="8"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984" w:type="dxa"/>
            <w:vMerge w:val="restart"/>
            <w:tcBorders>
              <w:top w:val="nil"/>
              <w:left w:val="nil"/>
              <w:bottom w:val="single" w:color="000000" w:sz="4" w:space="0"/>
              <w:right w:val="nil"/>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本年支出合计</w:t>
            </w:r>
          </w:p>
        </w:tc>
        <w:tc>
          <w:tcPr>
            <w:tcW w:w="2127"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2129" w:type="dxa"/>
            <w:vMerge w:val="restart"/>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r>
      <w:tr>
        <w:tblPrEx>
          <w:shd w:val="clear" w:color="auto" w:fill="FFFFFF"/>
          <w:tblCellMar>
            <w:top w:w="0" w:type="dxa"/>
            <w:left w:w="108" w:type="dxa"/>
            <w:bottom w:w="0" w:type="dxa"/>
            <w:right w:w="108" w:type="dxa"/>
          </w:tblCellMar>
        </w:tblPrEx>
        <w:trPr>
          <w:trHeight w:val="540"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支出功能分类科目编码</w:t>
            </w:r>
          </w:p>
        </w:tc>
        <w:tc>
          <w:tcPr>
            <w:tcW w:w="2453" w:type="dxa"/>
            <w:gridSpan w:val="2"/>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984" w:type="dxa"/>
            <w:vMerge w:val="continue"/>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2127"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rPr>
                <w:rFonts w:ascii="宋体" w:hAnsi="宋体" w:cs="Arial"/>
                <w:color w:val="000000"/>
                <w:sz w:val="20"/>
              </w:rPr>
            </w:pPr>
          </w:p>
        </w:tc>
        <w:tc>
          <w:tcPr>
            <w:tcW w:w="2129" w:type="dxa"/>
            <w:vMerge w:val="continue"/>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rPr>
                <w:rFonts w:ascii="宋体" w:hAnsi="宋体" w:cs="Arial"/>
                <w:color w:val="000000"/>
                <w:sz w:val="20"/>
              </w:rPr>
            </w:pPr>
          </w:p>
        </w:tc>
      </w:tr>
      <w:tr>
        <w:tblPrEx>
          <w:shd w:val="clear" w:color="auto" w:fill="FFFFFF"/>
          <w:tblCellMar>
            <w:top w:w="0" w:type="dxa"/>
            <w:left w:w="108" w:type="dxa"/>
            <w:bottom w:w="0" w:type="dxa"/>
            <w:right w:w="108" w:type="dxa"/>
          </w:tblCellMar>
        </w:tblPrEx>
        <w:trPr>
          <w:trHeight w:val="282" w:hRule="atLeast"/>
        </w:trPr>
        <w:tc>
          <w:tcPr>
            <w:tcW w:w="416" w:type="dxa"/>
            <w:vMerge w:val="restart"/>
            <w:tcBorders>
              <w:top w:val="nil"/>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6" w:type="dxa"/>
            <w:vMerge w:val="restart"/>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416" w:type="dxa"/>
            <w:vMerge w:val="restart"/>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2127" w:type="dxa"/>
            <w:tcBorders>
              <w:top w:val="nil"/>
              <w:left w:val="nil"/>
              <w:bottom w:val="single" w:color="auto" w:sz="4" w:space="0"/>
              <w:right w:val="single" w:color="auto" w:sz="4" w:space="0"/>
            </w:tcBorders>
            <w:shd w:val="clear" w:color="auto" w:fill="FFFFFF"/>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2</w:t>
            </w:r>
          </w:p>
        </w:tc>
        <w:tc>
          <w:tcPr>
            <w:tcW w:w="2129" w:type="dxa"/>
            <w:tcBorders>
              <w:top w:val="nil"/>
              <w:left w:val="nil"/>
              <w:bottom w:val="single" w:color="auto" w:sz="4" w:space="0"/>
              <w:right w:val="single" w:color="auto" w:sz="4" w:space="0"/>
            </w:tcBorders>
            <w:shd w:val="clear" w:color="auto" w:fill="FFFFFF"/>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3</w:t>
            </w:r>
          </w:p>
        </w:tc>
      </w:tr>
      <w:tr>
        <w:tblPrEx>
          <w:shd w:val="clear" w:color="auto" w:fill="FFFFFF"/>
          <w:tblCellMar>
            <w:top w:w="0" w:type="dxa"/>
            <w:left w:w="108" w:type="dxa"/>
            <w:bottom w:w="0" w:type="dxa"/>
            <w:right w:w="108" w:type="dxa"/>
          </w:tblCellMar>
        </w:tblPrEx>
        <w:trPr>
          <w:trHeight w:val="282" w:hRule="atLeast"/>
        </w:trPr>
        <w:tc>
          <w:tcPr>
            <w:tcW w:w="416" w:type="dxa"/>
            <w:vMerge w:val="continue"/>
            <w:tcBorders>
              <w:top w:val="nil"/>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FFFFFF"/>
            <w:noWrap w:val="0"/>
            <w:vAlign w:val="center"/>
          </w:tcPr>
          <w:p>
            <w:pPr>
              <w:widowControl/>
              <w:autoSpaceDE/>
              <w:autoSpaceDN/>
              <w:adjustRightInd/>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ascii="宋体" w:hAnsi="宋体" w:cs="Arial"/>
                <w:color w:val="000000"/>
                <w:sz w:val="20"/>
              </w:rPr>
              <w:t>429514.24</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center"/>
              <w:rPr>
                <w:rFonts w:ascii="Arial" w:hAnsi="Arial" w:cs="Arial"/>
                <w:color w:val="000000"/>
                <w:sz w:val="20"/>
              </w:rPr>
            </w:pPr>
            <w:r>
              <w:rPr>
                <w:rFonts w:ascii="Arial" w:hAnsi="Arial" w:cs="Arial"/>
                <w:color w:val="000000"/>
                <w:sz w:val="20"/>
              </w:rPr>
              <w:t>341358.72</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center"/>
              <w:rPr>
                <w:rFonts w:ascii="Arial" w:hAnsi="Arial" w:cs="Arial"/>
                <w:color w:val="000000"/>
                <w:sz w:val="20"/>
              </w:rPr>
            </w:pPr>
            <w:r>
              <w:rPr>
                <w:rFonts w:hint="eastAsia" w:ascii="Arial" w:hAnsi="Arial" w:cs="Arial"/>
                <w:color w:val="000000"/>
                <w:sz w:val="20"/>
              </w:rPr>
              <w:t>88155.52</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201</w:t>
            </w: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一般公共服务支出</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ascii="宋体" w:hAnsi="宋体" w:cs="Arial"/>
                <w:color w:val="000000"/>
                <w:sz w:val="20"/>
              </w:rPr>
              <w:t>369142.48</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center"/>
              <w:rPr>
                <w:rFonts w:ascii="Arial" w:hAnsi="Arial" w:cs="Arial"/>
                <w:color w:val="000000"/>
                <w:sz w:val="20"/>
              </w:rPr>
            </w:pPr>
            <w:r>
              <w:rPr>
                <w:rFonts w:ascii="Arial" w:hAnsi="Arial" w:cs="Arial"/>
                <w:color w:val="000000"/>
                <w:sz w:val="20"/>
              </w:rPr>
              <w:t>280986.96</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center"/>
              <w:rPr>
                <w:rFonts w:ascii="Arial" w:hAnsi="Arial" w:cs="Arial"/>
                <w:color w:val="000000"/>
                <w:sz w:val="20"/>
              </w:rPr>
            </w:pPr>
            <w:r>
              <w:rPr>
                <w:rFonts w:hint="eastAsia" w:ascii="Arial" w:hAnsi="Arial" w:cs="Arial"/>
                <w:color w:val="000000"/>
                <w:sz w:val="20"/>
              </w:rPr>
              <w:t>88155.52</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tabs>
                <w:tab w:val="left" w:pos="308"/>
              </w:tabs>
              <w:autoSpaceDE/>
              <w:autoSpaceDN/>
              <w:adjustRightInd/>
              <w:rPr>
                <w:rFonts w:hint="eastAsia" w:ascii="宋体" w:hAnsi="宋体" w:cs="Arial"/>
                <w:color w:val="000000"/>
                <w:sz w:val="18"/>
                <w:szCs w:val="18"/>
              </w:rPr>
            </w:pPr>
            <w:r>
              <w:rPr>
                <w:rFonts w:hint="eastAsia" w:ascii="宋体" w:hAnsi="宋体" w:cs="Arial"/>
                <w:color w:val="000000"/>
                <w:sz w:val="18"/>
                <w:szCs w:val="18"/>
              </w:rPr>
              <w:tab/>
            </w:r>
            <w:r>
              <w:rPr>
                <w:rFonts w:hint="eastAsia" w:ascii="宋体" w:hAnsi="宋体" w:cs="Arial"/>
                <w:color w:val="000000"/>
                <w:sz w:val="18"/>
                <w:szCs w:val="18"/>
              </w:rPr>
              <w:t>20110</w:t>
            </w: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人力资源事务</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ascii="宋体" w:hAnsi="宋体" w:cs="Arial"/>
                <w:color w:val="000000"/>
                <w:sz w:val="20"/>
              </w:rPr>
              <w:t>369142.48</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center"/>
              <w:rPr>
                <w:rFonts w:ascii="Arial" w:hAnsi="Arial" w:cs="Arial"/>
                <w:color w:val="000000"/>
                <w:sz w:val="20"/>
              </w:rPr>
            </w:pPr>
            <w:r>
              <w:rPr>
                <w:rFonts w:ascii="Arial" w:hAnsi="Arial" w:cs="Arial"/>
                <w:color w:val="000000"/>
                <w:sz w:val="20"/>
              </w:rPr>
              <w:t>280986.96</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center"/>
              <w:rPr>
                <w:rFonts w:ascii="Arial" w:hAnsi="Arial" w:cs="Arial"/>
                <w:color w:val="000000"/>
                <w:sz w:val="20"/>
              </w:rPr>
            </w:pPr>
            <w:r>
              <w:rPr>
                <w:rFonts w:hint="eastAsia" w:ascii="Arial" w:hAnsi="Arial" w:cs="Arial"/>
                <w:color w:val="000000"/>
                <w:sz w:val="20"/>
              </w:rPr>
              <w:t>88155.52</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2011099</w:t>
            </w: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其他人力资源事务支出</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ascii="宋体" w:hAnsi="宋体" w:cs="Arial"/>
                <w:color w:val="000000"/>
                <w:sz w:val="20"/>
              </w:rPr>
              <w:t>369142.48</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center"/>
              <w:rPr>
                <w:rFonts w:ascii="Arial" w:hAnsi="Arial" w:cs="Arial"/>
                <w:color w:val="000000"/>
                <w:sz w:val="20"/>
              </w:rPr>
            </w:pPr>
            <w:r>
              <w:rPr>
                <w:rFonts w:ascii="Arial" w:hAnsi="Arial" w:cs="Arial"/>
                <w:color w:val="000000"/>
                <w:sz w:val="20"/>
              </w:rPr>
              <w:t>280986.96</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jc w:val="center"/>
              <w:rPr>
                <w:rFonts w:ascii="Arial" w:hAnsi="Arial" w:cs="Arial"/>
                <w:color w:val="000000"/>
                <w:sz w:val="20"/>
              </w:rPr>
            </w:pPr>
            <w:r>
              <w:rPr>
                <w:rFonts w:hint="eastAsia" w:ascii="Arial" w:hAnsi="Arial" w:cs="Arial"/>
                <w:color w:val="000000"/>
                <w:sz w:val="20"/>
              </w:rPr>
              <w:t>88155.52</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208</w:t>
            </w: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社会保障和就业支出</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ascii="宋体" w:hAnsi="宋体" w:cs="Arial"/>
                <w:color w:val="000000"/>
                <w:sz w:val="20"/>
              </w:rPr>
              <w:t>30965.76</w:t>
            </w: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30965.76</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20805</w:t>
            </w: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行政事业单位养老支出</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ascii="宋体" w:hAnsi="宋体" w:cs="Arial"/>
                <w:color w:val="000000"/>
                <w:sz w:val="20"/>
              </w:rPr>
              <w:t>30965.76</w:t>
            </w: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30965.76</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2080505</w:t>
            </w: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机关事业单位基本养老保险缴费支出</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ascii="宋体" w:hAnsi="宋体" w:cs="Arial"/>
                <w:color w:val="000000"/>
                <w:sz w:val="20"/>
              </w:rPr>
              <w:t>30965.76</w:t>
            </w: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30965.76</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210</w:t>
            </w: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卫生健康支出</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600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r>
              <w:rPr>
                <w:rFonts w:hint="eastAsia" w:ascii="Arial" w:hAnsi="Arial" w:cs="Arial"/>
                <w:color w:val="000000"/>
                <w:sz w:val="20"/>
              </w:rPr>
              <w:t>600</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21007</w:t>
            </w: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计划生育事务</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600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r>
              <w:rPr>
                <w:rFonts w:hint="eastAsia" w:ascii="Arial" w:hAnsi="Arial" w:cs="Arial"/>
                <w:color w:val="000000"/>
                <w:sz w:val="20"/>
              </w:rPr>
              <w:t>600</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2100799</w:t>
            </w: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其他计划生育事务支出</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600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r>
              <w:rPr>
                <w:rFonts w:hint="eastAsia" w:ascii="Arial" w:hAnsi="Arial" w:cs="Arial"/>
                <w:color w:val="000000"/>
                <w:sz w:val="20"/>
              </w:rPr>
              <w:t>600</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221</w:t>
            </w: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住房保障支出</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28806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r>
              <w:rPr>
                <w:rFonts w:hint="eastAsia" w:ascii="Arial" w:hAnsi="Arial" w:cs="Arial"/>
                <w:color w:val="000000"/>
                <w:sz w:val="20"/>
              </w:rPr>
              <w:t>28806</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22102</w:t>
            </w: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住房改革支出</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28806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r>
              <w:rPr>
                <w:rFonts w:hint="eastAsia" w:ascii="Arial" w:hAnsi="Arial" w:cs="Arial"/>
                <w:color w:val="000000"/>
                <w:sz w:val="20"/>
              </w:rPr>
              <w:t>28806</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2210201</w:t>
            </w: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住房公积金</w:t>
            </w: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28806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hint="eastAsia" w:ascii="Arial" w:hAnsi="Arial" w:cs="Arial"/>
                <w:color w:val="000000"/>
                <w:sz w:val="20"/>
              </w:rPr>
              <w:t>28806</w:t>
            </w: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single" w:color="000000" w:sz="4" w:space="0"/>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single" w:color="auto" w:sz="4"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single" w:color="auto" w:sz="4"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single" w:color="000000" w:sz="4" w:space="0"/>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nil"/>
              <w:left w:val="nil"/>
              <w:bottom w:val="nil"/>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nil"/>
              <w:left w:val="single" w:color="auto" w:sz="4" w:space="0"/>
              <w:bottom w:val="nil"/>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nil"/>
              <w:left w:val="nil"/>
              <w:bottom w:val="nil"/>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nil"/>
              <w:left w:val="nil"/>
              <w:bottom w:val="nil"/>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000000" w:sz="4" w:space="0"/>
              <w:left w:val="single" w:color="000000" w:sz="8" w:space="0"/>
              <w:bottom w:val="nil"/>
              <w:right w:val="single" w:color="000000"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single" w:color="000000" w:sz="4" w:space="0"/>
              <w:left w:val="nil"/>
              <w:bottom w:val="nil"/>
              <w:right w:val="nil"/>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single" w:color="auto" w:sz="4" w:space="0"/>
              <w:left w:val="single" w:color="auto" w:sz="4" w:space="0"/>
              <w:bottom w:val="nil"/>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single" w:color="auto" w:sz="4" w:space="0"/>
              <w:left w:val="nil"/>
              <w:bottom w:val="nil"/>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single" w:color="auto" w:sz="4" w:space="0"/>
              <w:left w:val="nil"/>
              <w:bottom w:val="nil"/>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auto" w:sz="4" w:space="0"/>
              <w:left w:val="single" w:color="auto" w:sz="4" w:space="0"/>
              <w:bottom w:val="single" w:color="auto" w:sz="8"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single" w:color="auto" w:sz="4" w:space="0"/>
              <w:left w:val="nil"/>
              <w:bottom w:val="single" w:color="auto" w:sz="8" w:space="0"/>
              <w:right w:val="single" w:color="auto" w:sz="4" w:space="0"/>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single" w:color="auto" w:sz="4" w:space="0"/>
              <w:left w:val="nil"/>
              <w:bottom w:val="single" w:color="auto" w:sz="8" w:space="0"/>
              <w:right w:val="single" w:color="auto" w:sz="4" w:space="0"/>
            </w:tcBorders>
            <w:shd w:val="clear" w:color="auto"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2127" w:type="dxa"/>
            <w:tcBorders>
              <w:top w:val="single" w:color="auto" w:sz="4" w:space="0"/>
              <w:left w:val="nil"/>
              <w:bottom w:val="single" w:color="auto" w:sz="8"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c>
          <w:tcPr>
            <w:tcW w:w="2129" w:type="dxa"/>
            <w:tcBorders>
              <w:top w:val="single" w:color="auto" w:sz="4" w:space="0"/>
              <w:left w:val="nil"/>
              <w:bottom w:val="single" w:color="auto" w:sz="8"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r>
              <w:rPr>
                <w:rFonts w:ascii="Arial" w:hAnsi="Arial" w:cs="Arial"/>
                <w:color w:val="000000"/>
                <w:sz w:val="20"/>
              </w:rPr>
              <w:t>　</w:t>
            </w:r>
          </w:p>
        </w:tc>
      </w:tr>
      <w:tr>
        <w:tblPrEx>
          <w:shd w:val="clear" w:color="auto" w:fill="FFFFFF"/>
          <w:tblCellMar>
            <w:top w:w="0" w:type="dxa"/>
            <w:left w:w="108" w:type="dxa"/>
            <w:bottom w:w="0" w:type="dxa"/>
            <w:right w:w="108" w:type="dxa"/>
          </w:tblCellMar>
        </w:tblPrEx>
        <w:trPr>
          <w:trHeight w:val="282" w:hRule="atLeast"/>
        </w:trPr>
        <w:tc>
          <w:tcPr>
            <w:tcW w:w="1248" w:type="dxa"/>
            <w:gridSpan w:val="3"/>
            <w:tcBorders>
              <w:top w:val="single" w:color="auto" w:sz="4" w:space="0"/>
              <w:left w:val="single" w:color="auto" w:sz="4" w:space="0"/>
              <w:bottom w:val="single" w:color="auto" w:sz="8" w:space="0"/>
              <w:right w:val="single" w:color="auto" w:sz="4" w:space="0"/>
            </w:tcBorders>
            <w:shd w:val="clear" w:color="auto" w:fill="FFFFFF"/>
            <w:noWrap w:val="0"/>
            <w:vAlign w:val="center"/>
          </w:tcPr>
          <w:p>
            <w:pPr>
              <w:widowControl/>
              <w:autoSpaceDE/>
              <w:autoSpaceDN/>
              <w:adjustRightInd/>
              <w:jc w:val="center"/>
              <w:rPr>
                <w:rFonts w:ascii="宋体" w:hAnsi="宋体" w:cs="Arial"/>
                <w:color w:val="000000"/>
                <w:sz w:val="20"/>
              </w:rPr>
            </w:pPr>
          </w:p>
        </w:tc>
        <w:tc>
          <w:tcPr>
            <w:tcW w:w="2453" w:type="dxa"/>
            <w:gridSpan w:val="2"/>
            <w:tcBorders>
              <w:top w:val="single" w:color="auto" w:sz="4" w:space="0"/>
              <w:left w:val="nil"/>
              <w:bottom w:val="single" w:color="auto" w:sz="8" w:space="0"/>
              <w:right w:val="single" w:color="auto" w:sz="4" w:space="0"/>
            </w:tcBorders>
            <w:shd w:val="clear" w:color="auto" w:fill="FFFFFF"/>
            <w:noWrap w:val="0"/>
            <w:vAlign w:val="center"/>
          </w:tcPr>
          <w:p>
            <w:pPr>
              <w:widowControl/>
              <w:autoSpaceDE/>
              <w:autoSpaceDN/>
              <w:adjustRightInd/>
              <w:rPr>
                <w:rFonts w:ascii="宋体" w:hAnsi="宋体" w:cs="Arial"/>
                <w:color w:val="000000"/>
                <w:sz w:val="20"/>
              </w:rPr>
            </w:pPr>
          </w:p>
        </w:tc>
        <w:tc>
          <w:tcPr>
            <w:tcW w:w="1984" w:type="dxa"/>
            <w:tcBorders>
              <w:top w:val="single" w:color="auto" w:sz="4" w:space="0"/>
              <w:left w:val="nil"/>
              <w:bottom w:val="single" w:color="auto" w:sz="8" w:space="0"/>
              <w:right w:val="single" w:color="auto" w:sz="4" w:space="0"/>
            </w:tcBorders>
            <w:shd w:val="clear" w:color="auto" w:fill="FFFFFF"/>
            <w:noWrap w:val="0"/>
            <w:vAlign w:val="center"/>
          </w:tcPr>
          <w:p>
            <w:pPr>
              <w:widowControl/>
              <w:autoSpaceDE/>
              <w:autoSpaceDN/>
              <w:adjustRightInd/>
              <w:jc w:val="right"/>
              <w:rPr>
                <w:rFonts w:hint="eastAsia" w:ascii="宋体" w:hAnsi="宋体" w:cs="Arial"/>
                <w:color w:val="000000"/>
                <w:sz w:val="20"/>
              </w:rPr>
            </w:pPr>
          </w:p>
        </w:tc>
        <w:tc>
          <w:tcPr>
            <w:tcW w:w="2127" w:type="dxa"/>
            <w:tcBorders>
              <w:top w:val="single" w:color="auto" w:sz="4" w:space="0"/>
              <w:left w:val="nil"/>
              <w:bottom w:val="single" w:color="auto" w:sz="8"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c>
          <w:tcPr>
            <w:tcW w:w="2129" w:type="dxa"/>
            <w:tcBorders>
              <w:top w:val="single" w:color="auto" w:sz="4" w:space="0"/>
              <w:left w:val="nil"/>
              <w:bottom w:val="single" w:color="auto" w:sz="8" w:space="0"/>
              <w:right w:val="single" w:color="auto" w:sz="4" w:space="0"/>
            </w:tcBorders>
            <w:shd w:val="clear" w:color="auto" w:fill="FFFFFF"/>
            <w:noWrap w:val="0"/>
            <w:vAlign w:val="bottom"/>
          </w:tcPr>
          <w:p>
            <w:pPr>
              <w:widowControl/>
              <w:autoSpaceDE/>
              <w:autoSpaceDN/>
              <w:adjustRightInd/>
              <w:rPr>
                <w:rFonts w:ascii="Arial" w:hAnsi="Arial" w:cs="Arial"/>
                <w:color w:val="000000"/>
                <w:sz w:val="20"/>
              </w:rPr>
            </w:pPr>
          </w:p>
        </w:tc>
      </w:tr>
      <w:tr>
        <w:tblPrEx>
          <w:tblCellMar>
            <w:top w:w="0" w:type="dxa"/>
            <w:left w:w="108" w:type="dxa"/>
            <w:bottom w:w="0" w:type="dxa"/>
            <w:right w:w="108" w:type="dxa"/>
          </w:tblCellMar>
        </w:tblPrEx>
        <w:trPr>
          <w:trHeight w:val="282" w:hRule="atLeast"/>
        </w:trPr>
        <w:tc>
          <w:tcPr>
            <w:tcW w:w="9941" w:type="dxa"/>
            <w:gridSpan w:val="8"/>
            <w:tcBorders>
              <w:top w:val="single" w:color="auto" w:sz="8" w:space="0"/>
              <w:left w:val="nil"/>
              <w:bottom w:val="nil"/>
              <w:right w:val="nil"/>
            </w:tcBorders>
            <w:shd w:val="clear" w:color="auto" w:fill="FFFFFF"/>
            <w:noWrap w:val="0"/>
            <w:vAlign w:val="bottom"/>
          </w:tcPr>
          <w:p>
            <w:pPr>
              <w:widowControl/>
              <w:autoSpaceDE/>
              <w:autoSpaceDN/>
              <w:adjustRightInd/>
              <w:rPr>
                <w:rFonts w:hint="eastAsia" w:ascii="宋体" w:hAnsi="宋体" w:cs="Arial"/>
                <w:color w:val="000000"/>
                <w:sz w:val="20"/>
              </w:rPr>
            </w:pPr>
            <w:r>
              <w:rPr>
                <w:rFonts w:hint="eastAsia" w:ascii="宋体" w:hAnsi="宋体" w:cs="Arial"/>
                <w:color w:val="000000"/>
                <w:sz w:val="20"/>
              </w:rPr>
              <w:t>注：本表反映部门本年度一般公共预算财政拨款支出情况。</w:t>
            </w:r>
          </w:p>
          <w:p>
            <w:pPr>
              <w:widowControl/>
              <w:autoSpaceDE/>
              <w:autoSpaceDN/>
              <w:adjustRightInd/>
              <w:rPr>
                <w:rFonts w:ascii="宋体" w:hAnsi="宋体" w:cs="Arial"/>
                <w:color w:val="000000"/>
                <w:sz w:val="20"/>
              </w:rPr>
            </w:pPr>
          </w:p>
        </w:tc>
      </w:tr>
    </w:tbl>
    <w:p>
      <w:pPr>
        <w:sectPr>
          <w:headerReference r:id="rId3" w:type="default"/>
          <w:pgSz w:w="11906" w:h="16840"/>
          <w:pgMar w:top="1134" w:right="1021" w:bottom="1134" w:left="1021" w:header="0" w:footer="510" w:gutter="0"/>
          <w:lnNumType w:countBy="0" w:distance="360"/>
          <w:cols w:space="720" w:num="1"/>
          <w:docGrid w:linePitch="326" w:charSpace="0"/>
        </w:sectPr>
      </w:pPr>
    </w:p>
    <w:p/>
    <w:tbl>
      <w:tblPr>
        <w:tblStyle w:val="4"/>
        <w:tblW w:w="0" w:type="auto"/>
        <w:tblInd w:w="93" w:type="dxa"/>
        <w:shd w:val="clear" w:color="auto" w:fill="FFFFFF"/>
        <w:tblLayout w:type="fixed"/>
        <w:tblCellMar>
          <w:top w:w="0" w:type="dxa"/>
          <w:left w:w="108" w:type="dxa"/>
          <w:bottom w:w="0" w:type="dxa"/>
          <w:right w:w="108" w:type="dxa"/>
        </w:tblCellMar>
      </w:tblPr>
      <w:tblGrid>
        <w:gridCol w:w="13311"/>
      </w:tblGrid>
      <w:tr>
        <w:tblPrEx>
          <w:tblCellMar>
            <w:top w:w="0" w:type="dxa"/>
            <w:left w:w="108" w:type="dxa"/>
            <w:bottom w:w="0" w:type="dxa"/>
            <w:right w:w="108" w:type="dxa"/>
          </w:tblCellMar>
        </w:tblPrEx>
        <w:trPr>
          <w:trHeight w:val="549" w:hRule="atLeast"/>
        </w:trPr>
        <w:tc>
          <w:tcPr>
            <w:tcW w:w="13311" w:type="dxa"/>
            <w:tcBorders>
              <w:top w:val="nil"/>
              <w:left w:val="nil"/>
              <w:bottom w:val="nil"/>
              <w:right w:val="nil"/>
            </w:tcBorders>
            <w:shd w:val="clear" w:color="auto" w:fill="FFFFFF"/>
            <w:noWrap w:val="0"/>
            <w:vAlign w:val="bottom"/>
          </w:tcPr>
          <w:p>
            <w:pPr>
              <w:pStyle w:val="2"/>
              <w:ind w:left="0" w:firstLine="2160" w:firstLineChars="450"/>
              <w:rPr>
                <w:lang w:val="en-US" w:eastAsia="zh-CN"/>
              </w:rPr>
            </w:pPr>
            <w:bookmarkStart w:id="5" w:name="_Toc49239086"/>
            <w:r>
              <w:rPr>
                <w:lang w:val="en-US" w:eastAsia="zh-CN"/>
              </w:rPr>
              <w:t>六、一般公共预算财政拨款</w:t>
            </w:r>
            <w:r>
              <w:rPr>
                <w:rFonts w:hint="eastAsia"/>
                <w:lang w:val="en-US" w:eastAsia="zh-CN"/>
              </w:rPr>
              <w:t>支出</w:t>
            </w:r>
            <w:r>
              <w:rPr>
                <w:lang w:val="en-US" w:eastAsia="zh-CN"/>
              </w:rPr>
              <w:t>决算表（二）</w:t>
            </w:r>
            <w:bookmarkEnd w:id="5"/>
          </w:p>
        </w:tc>
      </w:tr>
    </w:tbl>
    <w:p>
      <w:pPr>
        <w:tabs>
          <w:tab w:val="left" w:pos="3760"/>
        </w:tabs>
        <w:kinsoku w:val="0"/>
        <w:overflowPunct w:val="0"/>
        <w:spacing w:line="799" w:lineRule="exact"/>
        <w:rPr>
          <w:rFonts w:hint="eastAsia" w:ascii="黑体" w:hAnsi="黑体" w:eastAsia="黑体" w:cs="黑体"/>
          <w:sz w:val="32"/>
          <w:szCs w:val="32"/>
        </w:rPr>
      </w:pPr>
    </w:p>
    <w:tbl>
      <w:tblPr>
        <w:tblStyle w:val="4"/>
        <w:tblW w:w="14752" w:type="dxa"/>
        <w:tblInd w:w="98" w:type="dxa"/>
        <w:tblLayout w:type="fixed"/>
        <w:tblCellMar>
          <w:top w:w="0" w:type="dxa"/>
          <w:left w:w="108" w:type="dxa"/>
          <w:bottom w:w="0" w:type="dxa"/>
          <w:right w:w="108" w:type="dxa"/>
        </w:tblCellMar>
      </w:tblPr>
      <w:tblGrid>
        <w:gridCol w:w="1144"/>
        <w:gridCol w:w="1560"/>
        <w:gridCol w:w="992"/>
        <w:gridCol w:w="1134"/>
        <w:gridCol w:w="1134"/>
        <w:gridCol w:w="1134"/>
        <w:gridCol w:w="1134"/>
        <w:gridCol w:w="1134"/>
        <w:gridCol w:w="1134"/>
        <w:gridCol w:w="1984"/>
        <w:gridCol w:w="1134"/>
        <w:gridCol w:w="1134"/>
      </w:tblGrid>
      <w:tr>
        <w:tblPrEx>
          <w:tblCellMar>
            <w:top w:w="0" w:type="dxa"/>
            <w:left w:w="108" w:type="dxa"/>
            <w:bottom w:w="0" w:type="dxa"/>
            <w:right w:w="108" w:type="dxa"/>
          </w:tblCellMar>
        </w:tblPrEx>
        <w:trPr>
          <w:trHeight w:val="260" w:hRule="atLeast"/>
        </w:trPr>
        <w:tc>
          <w:tcPr>
            <w:tcW w:w="1144" w:type="dxa"/>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1560"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992"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13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13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134" w:type="dxa"/>
            <w:tcBorders>
              <w:top w:val="nil"/>
              <w:left w:val="nil"/>
              <w:bottom w:val="nil"/>
              <w:right w:val="nil"/>
            </w:tcBorders>
            <w:noWrap w:val="0"/>
            <w:vAlign w:val="bottom"/>
          </w:tcPr>
          <w:p>
            <w:pPr>
              <w:widowControl/>
              <w:autoSpaceDE/>
              <w:autoSpaceDN/>
              <w:adjustRightInd/>
              <w:jc w:val="center"/>
              <w:rPr>
                <w:rFonts w:ascii="宋体" w:hAnsi="宋体" w:cs="Arial"/>
                <w:color w:val="000000"/>
                <w:sz w:val="20"/>
              </w:rPr>
            </w:pPr>
          </w:p>
        </w:tc>
        <w:tc>
          <w:tcPr>
            <w:tcW w:w="113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13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13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984"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268" w:type="dxa"/>
            <w:gridSpan w:val="2"/>
            <w:tcBorders>
              <w:top w:val="nil"/>
              <w:left w:val="nil"/>
              <w:bottom w:val="single" w:color="000000" w:sz="4" w:space="0"/>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 xml:space="preserve">        金额单位：元</w:t>
            </w:r>
          </w:p>
        </w:tc>
      </w:tr>
      <w:tr>
        <w:tblPrEx>
          <w:tblCellMar>
            <w:top w:w="0" w:type="dxa"/>
            <w:left w:w="108" w:type="dxa"/>
            <w:bottom w:w="0" w:type="dxa"/>
            <w:right w:w="108" w:type="dxa"/>
          </w:tblCellMar>
        </w:tblPrEx>
        <w:trPr>
          <w:trHeight w:val="615" w:hRule="atLeast"/>
        </w:trPr>
        <w:tc>
          <w:tcPr>
            <w:tcW w:w="1144"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经济分类</w:t>
            </w:r>
          </w:p>
          <w:p>
            <w:pPr>
              <w:widowControl/>
              <w:autoSpaceDE/>
              <w:autoSpaceDN/>
              <w:adjustRightInd/>
              <w:jc w:val="center"/>
              <w:rPr>
                <w:rFonts w:ascii="宋体" w:hAnsi="宋体" w:cs="Arial"/>
                <w:color w:val="000000"/>
                <w:sz w:val="20"/>
              </w:rPr>
            </w:pPr>
            <w:r>
              <w:rPr>
                <w:rFonts w:hint="eastAsia" w:ascii="宋体" w:hAnsi="宋体" w:cs="Arial"/>
                <w:color w:val="000000"/>
                <w:sz w:val="20"/>
              </w:rPr>
              <w:t>科目编码</w:t>
            </w:r>
          </w:p>
        </w:tc>
        <w:tc>
          <w:tcPr>
            <w:tcW w:w="1560"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992"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其中：</w:t>
            </w:r>
          </w:p>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经济分类科目编码</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其中：</w:t>
            </w:r>
          </w:p>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经济分类科目编码</w:t>
            </w:r>
          </w:p>
        </w:tc>
        <w:tc>
          <w:tcPr>
            <w:tcW w:w="198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20"/>
              </w:rPr>
            </w:pPr>
            <w:r>
              <w:rPr>
                <w:rFonts w:hint="eastAsia" w:ascii="宋体" w:hAnsi="宋体" w:cs="Arial"/>
                <w:color w:val="000000"/>
                <w:sz w:val="20"/>
              </w:rPr>
              <w:t>其中：</w:t>
            </w:r>
          </w:p>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301</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工资福利支出</w:t>
            </w:r>
          </w:p>
        </w:tc>
        <w:tc>
          <w:tcPr>
            <w:tcW w:w="992"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329558.72</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329558.72</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302</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商品和服务支出</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99355.52</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11200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309</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资本性支出</w:t>
            </w:r>
          </w:p>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（基本建设</w:t>
            </w:r>
            <w:r>
              <w:rPr>
                <w:rFonts w:ascii="宋体" w:hAnsi="宋体" w:cs="Arial"/>
                <w:b/>
                <w:bCs/>
                <w:color w:val="000000"/>
                <w:sz w:val="16"/>
                <w:szCs w:val="16"/>
              </w:rPr>
              <w:t>）</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30101</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基本工资</w:t>
            </w:r>
          </w:p>
        </w:tc>
        <w:tc>
          <w:tcPr>
            <w:tcW w:w="992"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69764.16</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69764.16</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30201</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办公费</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12927</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27</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30901</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房屋建筑物购建</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30102</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津贴补贴</w:t>
            </w:r>
          </w:p>
        </w:tc>
        <w:tc>
          <w:tcPr>
            <w:tcW w:w="992"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17000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17000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30202</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印刷费</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14136.5</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30902</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办公设备购置</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30103</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奖金</w:t>
            </w:r>
          </w:p>
        </w:tc>
        <w:tc>
          <w:tcPr>
            <w:tcW w:w="992"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28200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28200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30203</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咨询费</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30903</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专用设备购置</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30106</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伙食补助费</w:t>
            </w:r>
          </w:p>
        </w:tc>
        <w:tc>
          <w:tcPr>
            <w:tcW w:w="992"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30204</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手续费</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30905</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基础设施建设</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30107</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绩效工资</w:t>
            </w:r>
          </w:p>
        </w:tc>
        <w:tc>
          <w:tcPr>
            <w:tcW w:w="992"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83638</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83638</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30205</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水费</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30906</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大型修缮</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30108</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机关事业单位基本养老保险缴费</w:t>
            </w:r>
          </w:p>
        </w:tc>
        <w:tc>
          <w:tcPr>
            <w:tcW w:w="992"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46448.64</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46448.64</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30206</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电费</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30907</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信息网络及软件购置更新</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490"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30109</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职业年金缴费</w:t>
            </w:r>
          </w:p>
        </w:tc>
        <w:tc>
          <w:tcPr>
            <w:tcW w:w="992"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7751.96</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7751.96</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30207</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邮电费</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30908</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物资储备</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30110</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职工基本医疗保险缴费</w:t>
            </w:r>
          </w:p>
        </w:tc>
        <w:tc>
          <w:tcPr>
            <w:tcW w:w="992"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26941.56</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26941.56</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30208</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取暖费</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30913</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公务用车购置</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30111</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公务员医疗补助缴费</w:t>
            </w:r>
          </w:p>
        </w:tc>
        <w:tc>
          <w:tcPr>
            <w:tcW w:w="992"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30209</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物业管理费</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30919</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其他交通工具购置</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30112</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其他社会保障缴费</w:t>
            </w:r>
          </w:p>
        </w:tc>
        <w:tc>
          <w:tcPr>
            <w:tcW w:w="992"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722.4</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722.4</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30211</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差旅费</w:t>
            </w:r>
          </w:p>
        </w:tc>
        <w:tc>
          <w:tcPr>
            <w:tcW w:w="1134" w:type="dxa"/>
            <w:tcBorders>
              <w:top w:val="nil"/>
              <w:left w:val="nil"/>
              <w:bottom w:val="single" w:color="000000" w:sz="4" w:space="0"/>
              <w:right w:val="single" w:color="000000" w:sz="4" w:space="0"/>
            </w:tcBorders>
            <w:noWrap w:val="0"/>
            <w:vAlign w:val="center"/>
          </w:tcPr>
          <w:p>
            <w:pPr>
              <w:widowControl/>
              <w:tabs>
                <w:tab w:val="left" w:pos="510"/>
              </w:tabs>
              <w:autoSpaceDE/>
              <w:autoSpaceDN/>
              <w:adjustRightInd/>
              <w:rPr>
                <w:rFonts w:hint="eastAsia" w:ascii="宋体" w:hAnsi="宋体" w:cs="Arial"/>
                <w:color w:val="000000"/>
                <w:sz w:val="16"/>
                <w:szCs w:val="16"/>
              </w:rPr>
            </w:pPr>
            <w:r>
              <w:rPr>
                <w:rFonts w:ascii="宋体" w:hAnsi="宋体" w:cs="Arial"/>
                <w:color w:val="000000"/>
                <w:sz w:val="16"/>
                <w:szCs w:val="16"/>
              </w:rPr>
              <w:t>41809.26</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30921</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文物和陈列品购置</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30113</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住房公积金</w:t>
            </w:r>
          </w:p>
        </w:tc>
        <w:tc>
          <w:tcPr>
            <w:tcW w:w="992"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48012</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48012</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30212</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因公出国（境）费用</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30922</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无形资产购置</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30114</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医疗费</w:t>
            </w:r>
          </w:p>
        </w:tc>
        <w:tc>
          <w:tcPr>
            <w:tcW w:w="992"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30213</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维修（护）费</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30999</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其他基本建设支出</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w:t>
            </w:r>
          </w:p>
        </w:tc>
      </w:tr>
      <w:tr>
        <w:tblPrEx>
          <w:tblCellMar>
            <w:top w:w="0" w:type="dxa"/>
            <w:left w:w="108" w:type="dxa"/>
            <w:bottom w:w="0" w:type="dxa"/>
            <w:right w:w="108" w:type="dxa"/>
          </w:tblCellMar>
        </w:tblPrEx>
        <w:trPr>
          <w:trHeight w:val="323" w:hRule="atLeast"/>
        </w:trPr>
        <w:tc>
          <w:tcPr>
            <w:tcW w:w="1144"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30199</w:t>
            </w:r>
          </w:p>
        </w:tc>
        <w:tc>
          <w:tcPr>
            <w:tcW w:w="156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其他工资福利支出</w:t>
            </w:r>
          </w:p>
        </w:tc>
        <w:tc>
          <w:tcPr>
            <w:tcW w:w="992"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1080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1080</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30214</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租赁费</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310</w:t>
            </w:r>
          </w:p>
        </w:tc>
        <w:tc>
          <w:tcPr>
            <w:tcW w:w="198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资本性支出</w:t>
            </w: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303</w:t>
            </w:r>
          </w:p>
        </w:tc>
        <w:tc>
          <w:tcPr>
            <w:tcW w:w="1560"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b/>
                <w:bCs/>
                <w:color w:val="000000"/>
                <w:sz w:val="16"/>
                <w:szCs w:val="16"/>
              </w:rPr>
            </w:pPr>
            <w:r>
              <w:rPr>
                <w:rFonts w:hint="eastAsia" w:ascii="宋体" w:hAnsi="宋体" w:cs="Arial"/>
                <w:b/>
                <w:bCs/>
                <w:color w:val="000000"/>
                <w:sz w:val="16"/>
                <w:szCs w:val="16"/>
              </w:rPr>
              <w:t>对个人和家庭的补助</w:t>
            </w:r>
          </w:p>
        </w:tc>
        <w:tc>
          <w:tcPr>
            <w:tcW w:w="992"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30215</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会议费</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16286</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31001</w:t>
            </w:r>
          </w:p>
        </w:tc>
        <w:tc>
          <w:tcPr>
            <w:tcW w:w="198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房屋建筑物购建</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30301</w:t>
            </w:r>
          </w:p>
        </w:tc>
        <w:tc>
          <w:tcPr>
            <w:tcW w:w="1560"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离休费</w:t>
            </w:r>
          </w:p>
        </w:tc>
        <w:tc>
          <w:tcPr>
            <w:tcW w:w="992"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30216</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培训费</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3023.76</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31002</w:t>
            </w:r>
          </w:p>
        </w:tc>
        <w:tc>
          <w:tcPr>
            <w:tcW w:w="198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办公设备购置</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30302</w:t>
            </w:r>
          </w:p>
        </w:tc>
        <w:tc>
          <w:tcPr>
            <w:tcW w:w="1560"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退休费</w:t>
            </w:r>
          </w:p>
        </w:tc>
        <w:tc>
          <w:tcPr>
            <w:tcW w:w="992"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30217</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公务接待费</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31003</w:t>
            </w:r>
          </w:p>
        </w:tc>
        <w:tc>
          <w:tcPr>
            <w:tcW w:w="198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专用设备购置</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30303</w:t>
            </w:r>
          </w:p>
        </w:tc>
        <w:tc>
          <w:tcPr>
            <w:tcW w:w="1560"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退职（役）费</w:t>
            </w:r>
          </w:p>
        </w:tc>
        <w:tc>
          <w:tcPr>
            <w:tcW w:w="992"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30218</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专用材料费</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31005</w:t>
            </w:r>
          </w:p>
        </w:tc>
        <w:tc>
          <w:tcPr>
            <w:tcW w:w="198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基础设施建设</w:t>
            </w: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000000" w:sz="4" w:space="0"/>
              <w:left w:val="single" w:color="000000" w:sz="4" w:space="0"/>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30304</w:t>
            </w:r>
          </w:p>
        </w:tc>
        <w:tc>
          <w:tcPr>
            <w:tcW w:w="1560"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抚恤金</w:t>
            </w:r>
          </w:p>
        </w:tc>
        <w:tc>
          <w:tcPr>
            <w:tcW w:w="992"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30224</w:t>
            </w:r>
          </w:p>
        </w:tc>
        <w:tc>
          <w:tcPr>
            <w:tcW w:w="1134" w:type="dxa"/>
            <w:tcBorders>
              <w:top w:val="single" w:color="000000"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被装购置费</w:t>
            </w:r>
          </w:p>
        </w:tc>
        <w:tc>
          <w:tcPr>
            <w:tcW w:w="1134" w:type="dxa"/>
            <w:tcBorders>
              <w:top w:val="single" w:color="000000"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31006</w:t>
            </w:r>
          </w:p>
        </w:tc>
        <w:tc>
          <w:tcPr>
            <w:tcW w:w="1984"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大型修缮</w:t>
            </w:r>
          </w:p>
        </w:tc>
        <w:tc>
          <w:tcPr>
            <w:tcW w:w="1134"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30305</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生活补助</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30225</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专用燃料费</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31007</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信息网络及软件购置更新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30306</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救济费</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30226</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劳务费</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31008</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物资储备</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30307</w:t>
            </w:r>
          </w:p>
        </w:tc>
        <w:tc>
          <w:tcPr>
            <w:tcW w:w="1560"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医疗费补助</w:t>
            </w:r>
          </w:p>
        </w:tc>
        <w:tc>
          <w:tcPr>
            <w:tcW w:w="992"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30227</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委托业务费</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31009</w:t>
            </w:r>
          </w:p>
        </w:tc>
        <w:tc>
          <w:tcPr>
            <w:tcW w:w="198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土地补偿</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30308</w:t>
            </w: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助学金</w:t>
            </w: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30228</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工会经费</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4040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4040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31010</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安置补助</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30309</w:t>
            </w: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奖励金</w:t>
            </w: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30229</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福利费</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6800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6800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31011</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地上附着物和青苗补偿</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30310</w:t>
            </w: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个人农业生产补贴</w:t>
            </w: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30231</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公务用车运行维护费</w:t>
            </w:r>
          </w:p>
        </w:tc>
        <w:tc>
          <w:tcPr>
            <w:tcW w:w="1134" w:type="dxa"/>
            <w:tcBorders>
              <w:top w:val="single" w:color="auto" w:sz="4" w:space="0"/>
              <w:left w:val="nil"/>
              <w:bottom w:val="single" w:color="auto" w:sz="4" w:space="0"/>
              <w:right w:val="single" w:color="auto" w:sz="4" w:space="0"/>
            </w:tcBorders>
            <w:noWrap w:val="0"/>
            <w:vAlign w:val="center"/>
          </w:tcPr>
          <w:p>
            <w:pPr>
              <w:widowControl/>
              <w:tabs>
                <w:tab w:val="left" w:pos="345"/>
              </w:tabs>
              <w:autoSpaceDE/>
              <w:autoSpaceDN/>
              <w:adjustRightInd/>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31012</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拆迁补偿</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30399</w:t>
            </w: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其他对个人和家庭的补助支出</w:t>
            </w: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30239</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其他交通费用</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31013</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公务用车购置</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p>
            <w:pPr>
              <w:widowControl/>
              <w:autoSpaceDE/>
              <w:autoSpaceDN/>
              <w:adjustRightInd/>
              <w:jc w:val="center"/>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30240</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税金及附加费用</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31019</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其他交通工具购置</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30299</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其他商品和服务支出</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333</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r>
              <w:rPr>
                <w:rFonts w:hint="eastAsia" w:ascii="宋体" w:hAnsi="宋体" w:cs="Arial"/>
                <w:color w:val="000000"/>
                <w:sz w:val="16"/>
                <w:szCs w:val="16"/>
              </w:rPr>
              <w:t>333</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31021</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文物和陈列品购置</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31022</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无形资产购置</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31099</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其他资本性支出</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307</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债务利息及费用支出</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30701</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国内债务付息</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312</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对企业补助</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31201</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资本金注入</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31203</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政府投资基金股权投资</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31204</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费用补贴</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31205</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利息补贴</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31299</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其他对企业补助</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399</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其他支出</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39906</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赠与</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39907</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国家赔偿费用支出</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39908</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对民间非营利组织和群众性自治组织补贴</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1144" w:type="dxa"/>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hint="eastAsia" w:ascii="宋体" w:hAnsi="宋体" w:cs="Arial"/>
                <w:color w:val="000000"/>
                <w:sz w:val="16"/>
                <w:szCs w:val="16"/>
              </w:rPr>
            </w:pPr>
          </w:p>
        </w:tc>
        <w:tc>
          <w:tcPr>
            <w:tcW w:w="1560"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39999</w:t>
            </w:r>
          </w:p>
        </w:tc>
        <w:tc>
          <w:tcPr>
            <w:tcW w:w="198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color w:val="000000"/>
                <w:sz w:val="16"/>
                <w:szCs w:val="16"/>
              </w:rPr>
              <w:t>其他支出</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p>
        </w:tc>
      </w:tr>
      <w:tr>
        <w:tblPrEx>
          <w:tblCellMar>
            <w:top w:w="0" w:type="dxa"/>
            <w:left w:w="108" w:type="dxa"/>
            <w:bottom w:w="0" w:type="dxa"/>
            <w:right w:w="108" w:type="dxa"/>
          </w:tblCellMar>
        </w:tblPrEx>
        <w:trPr>
          <w:trHeight w:val="323" w:hRule="atLeast"/>
        </w:trPr>
        <w:tc>
          <w:tcPr>
            <w:tcW w:w="2704" w:type="dxa"/>
            <w:gridSpan w:val="2"/>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hint="eastAsia" w:ascii="宋体" w:hAnsi="宋体" w:cs="Arial"/>
                <w:color w:val="000000"/>
                <w:sz w:val="16"/>
                <w:szCs w:val="16"/>
              </w:rPr>
            </w:pPr>
            <w:r>
              <w:rPr>
                <w:rFonts w:hint="eastAsia" w:ascii="宋体" w:hAnsi="宋体" w:cs="Arial"/>
                <w:b/>
                <w:bCs/>
                <w:color w:val="000000"/>
                <w:sz w:val="16"/>
                <w:szCs w:val="16"/>
              </w:rPr>
              <w:t>人员经费合计</w:t>
            </w:r>
          </w:p>
        </w:tc>
        <w:tc>
          <w:tcPr>
            <w:tcW w:w="992"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330158.72</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330158.72</w:t>
            </w:r>
          </w:p>
        </w:tc>
        <w:tc>
          <w:tcPr>
            <w:tcW w:w="7654" w:type="dxa"/>
            <w:gridSpan w:val="6"/>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hint="eastAsia" w:ascii="宋体" w:hAnsi="宋体" w:cs="Arial"/>
                <w:b/>
                <w:bCs/>
                <w:color w:val="000000"/>
                <w:sz w:val="16"/>
                <w:szCs w:val="16"/>
              </w:rPr>
            </w:pPr>
            <w:r>
              <w:rPr>
                <w:rFonts w:hint="eastAsia" w:ascii="宋体" w:hAnsi="宋体" w:cs="Arial"/>
                <w:b/>
                <w:bCs/>
                <w:color w:val="000000"/>
                <w:sz w:val="16"/>
                <w:szCs w:val="16"/>
              </w:rPr>
              <w:t>公用经费合计</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16"/>
                <w:szCs w:val="16"/>
              </w:rPr>
            </w:pPr>
            <w:r>
              <w:rPr>
                <w:rFonts w:ascii="宋体" w:hAnsi="宋体" w:cs="Arial"/>
                <w:color w:val="000000"/>
                <w:sz w:val="16"/>
                <w:szCs w:val="16"/>
              </w:rPr>
              <w:t>99355.52</w:t>
            </w:r>
          </w:p>
        </w:tc>
        <w:tc>
          <w:tcPr>
            <w:tcW w:w="1134" w:type="dxa"/>
            <w:tcBorders>
              <w:top w:val="single" w:color="auto" w:sz="4" w:space="0"/>
              <w:left w:val="nil"/>
              <w:bottom w:val="single" w:color="auto" w:sz="4" w:space="0"/>
              <w:right w:val="single" w:color="auto" w:sz="4" w:space="0"/>
            </w:tcBorders>
            <w:noWrap w:val="0"/>
            <w:vAlign w:val="center"/>
          </w:tcPr>
          <w:p>
            <w:pPr>
              <w:widowControl/>
              <w:autoSpaceDE/>
              <w:autoSpaceDN/>
              <w:adjustRightInd/>
              <w:ind w:right="80"/>
              <w:jc w:val="right"/>
              <w:rPr>
                <w:rFonts w:ascii="宋体" w:hAnsi="宋体" w:cs="Arial"/>
                <w:color w:val="000000"/>
                <w:sz w:val="16"/>
                <w:szCs w:val="16"/>
              </w:rPr>
            </w:pPr>
            <w:r>
              <w:rPr>
                <w:rFonts w:ascii="宋体" w:hAnsi="宋体" w:cs="Arial"/>
                <w:color w:val="000000"/>
                <w:sz w:val="16"/>
                <w:szCs w:val="16"/>
              </w:rPr>
              <w:t>11200</w:t>
            </w:r>
          </w:p>
        </w:tc>
      </w:tr>
    </w:tbl>
    <w:p>
      <w:pPr>
        <w:tabs>
          <w:tab w:val="left" w:pos="3760"/>
        </w:tabs>
        <w:kinsoku w:val="0"/>
        <w:overflowPunct w:val="0"/>
        <w:spacing w:line="799" w:lineRule="exact"/>
        <w:rPr>
          <w:rFonts w:ascii="宋体" w:hAnsi="宋体" w:cs="Arial"/>
          <w:color w:val="000000"/>
          <w:sz w:val="16"/>
          <w:szCs w:val="16"/>
        </w:rPr>
        <w:sectPr>
          <w:pgSz w:w="16840" w:h="11906" w:orient="landscape"/>
          <w:pgMar w:top="1021" w:right="1134" w:bottom="1021" w:left="1134" w:header="0" w:footer="510" w:gutter="0"/>
          <w:lnNumType w:countBy="0" w:distance="360"/>
          <w:cols w:space="720" w:num="1"/>
          <w:docGrid w:linePitch="326" w:charSpace="0"/>
        </w:sectPr>
      </w:pPr>
      <w:r>
        <w:rPr>
          <w:rFonts w:hint="eastAsia" w:ascii="宋体" w:hAnsi="宋体" w:cs="Arial"/>
          <w:color w:val="000000"/>
          <w:sz w:val="16"/>
          <w:szCs w:val="16"/>
        </w:rPr>
        <w:t>注:本表反映部门本年度一般公共预算财政拨款支出明细情况(其中包括基本支出明细情况)。</w:t>
      </w:r>
    </w:p>
    <w:tbl>
      <w:tblPr>
        <w:tblStyle w:val="4"/>
        <w:tblW w:w="0" w:type="auto"/>
        <w:tblInd w:w="93" w:type="dxa"/>
        <w:tblLayout w:type="autofit"/>
        <w:tblCellMar>
          <w:top w:w="0" w:type="dxa"/>
          <w:left w:w="108" w:type="dxa"/>
          <w:bottom w:w="0" w:type="dxa"/>
          <w:right w:w="108" w:type="dxa"/>
        </w:tblCellMar>
      </w:tblPr>
      <w:tblGrid>
        <w:gridCol w:w="416"/>
        <w:gridCol w:w="416"/>
        <w:gridCol w:w="416"/>
        <w:gridCol w:w="2169"/>
        <w:gridCol w:w="1843"/>
        <w:gridCol w:w="1843"/>
        <w:gridCol w:w="1985"/>
        <w:gridCol w:w="1460"/>
        <w:gridCol w:w="382"/>
        <w:gridCol w:w="1843"/>
        <w:gridCol w:w="1843"/>
      </w:tblGrid>
      <w:tr>
        <w:tblPrEx>
          <w:tblCellMar>
            <w:top w:w="0" w:type="dxa"/>
            <w:left w:w="108" w:type="dxa"/>
            <w:bottom w:w="0" w:type="dxa"/>
            <w:right w:w="108" w:type="dxa"/>
          </w:tblCellMar>
        </w:tblPrEx>
        <w:trPr>
          <w:trHeight w:val="450" w:hRule="atLeast"/>
        </w:trPr>
        <w:tc>
          <w:tcPr>
            <w:tcW w:w="14616" w:type="dxa"/>
            <w:gridSpan w:val="11"/>
            <w:tcBorders>
              <w:top w:val="nil"/>
              <w:left w:val="nil"/>
              <w:bottom w:val="nil"/>
              <w:right w:val="nil"/>
            </w:tcBorders>
            <w:noWrap w:val="0"/>
            <w:vAlign w:val="bottom"/>
          </w:tcPr>
          <w:p>
            <w:pPr>
              <w:pStyle w:val="2"/>
              <w:ind w:left="0"/>
              <w:jc w:val="center"/>
              <w:rPr>
                <w:rFonts w:hint="eastAsia"/>
                <w:lang w:val="en-US" w:eastAsia="zh-CN"/>
              </w:rPr>
            </w:pPr>
            <w:bookmarkStart w:id="6" w:name="_Toc49239087"/>
            <w:r>
              <w:rPr>
                <w:lang w:val="en-US" w:eastAsia="zh-CN"/>
              </w:rPr>
              <w:t>七、一般公共预算财政拨款“三公”经费支出</w:t>
            </w:r>
            <w:r>
              <w:rPr>
                <w:rFonts w:hint="eastAsia"/>
                <w:lang w:val="en-US" w:eastAsia="zh-CN"/>
              </w:rPr>
              <w:t>决算</w:t>
            </w:r>
            <w:r>
              <w:rPr>
                <w:lang w:val="en-US" w:eastAsia="zh-CN"/>
              </w:rPr>
              <w:t>表</w:t>
            </w:r>
            <w:bookmarkEnd w:id="6"/>
          </w:p>
          <w:tbl>
            <w:tblPr>
              <w:tblStyle w:val="4"/>
              <w:tblW w:w="0" w:type="auto"/>
              <w:tblInd w:w="0" w:type="dxa"/>
              <w:tblLayout w:type="autofit"/>
              <w:tblCellMar>
                <w:top w:w="0" w:type="dxa"/>
                <w:left w:w="108" w:type="dxa"/>
                <w:bottom w:w="0" w:type="dxa"/>
                <w:right w:w="108" w:type="dxa"/>
              </w:tblCellMar>
            </w:tblPr>
            <w:tblGrid>
              <w:gridCol w:w="1608"/>
              <w:gridCol w:w="1040"/>
              <w:gridCol w:w="1262"/>
              <w:gridCol w:w="1126"/>
              <w:gridCol w:w="1168"/>
              <w:gridCol w:w="756"/>
              <w:gridCol w:w="1311"/>
              <w:gridCol w:w="1039"/>
              <w:gridCol w:w="964"/>
              <w:gridCol w:w="1186"/>
              <w:gridCol w:w="1116"/>
              <w:gridCol w:w="1416"/>
            </w:tblGrid>
            <w:tr>
              <w:tblPrEx>
                <w:tblCellMar>
                  <w:top w:w="0" w:type="dxa"/>
                  <w:left w:w="108" w:type="dxa"/>
                  <w:bottom w:w="0" w:type="dxa"/>
                  <w:right w:w="108" w:type="dxa"/>
                </w:tblCellMar>
              </w:tblPrEx>
              <w:trPr>
                <w:trHeight w:val="260" w:hRule="atLeast"/>
              </w:trPr>
              <w:tc>
                <w:tcPr>
                  <w:tcW w:w="0" w:type="auto"/>
                  <w:tcBorders>
                    <w:top w:val="nil"/>
                    <w:left w:val="nil"/>
                    <w:bottom w:val="nil"/>
                    <w:right w:val="nil"/>
                  </w:tcBorders>
                  <w:noWrap/>
                  <w:vAlign w:val="bottom"/>
                </w:tcPr>
                <w:p>
                  <w:pPr>
                    <w:widowControl/>
                    <w:autoSpaceDE/>
                    <w:autoSpaceDN/>
                    <w:adjustRightInd/>
                    <w:rPr>
                      <w:rFonts w:ascii="宋体" w:hAnsi="宋体"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jc w:val="center"/>
                    <w:rPr>
                      <w:rFonts w:ascii="宋体" w:hAnsi="宋体"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gridSpan w:val="2"/>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nil"/>
                    <w:right w:val="nil"/>
                  </w:tcBorders>
                  <w:noWrap/>
                  <w:vAlign w:val="bottom"/>
                </w:tcPr>
                <w:p>
                  <w:pPr>
                    <w:widowControl/>
                    <w:autoSpaceDE/>
                    <w:autoSpaceDN/>
                    <w:adjustRightInd/>
                    <w:rPr>
                      <w:rFonts w:ascii="Arial" w:hAnsi="Arial" w:cs="Arial"/>
                      <w:color w:val="000000"/>
                      <w:sz w:val="20"/>
                    </w:rPr>
                  </w:pPr>
                </w:p>
              </w:tc>
              <w:tc>
                <w:tcPr>
                  <w:tcW w:w="0" w:type="auto"/>
                  <w:tcBorders>
                    <w:top w:val="nil"/>
                    <w:left w:val="nil"/>
                    <w:bottom w:val="single" w:color="000000" w:sz="4" w:space="0"/>
                    <w:right w:val="nil"/>
                  </w:tcBorders>
                  <w:noWrap/>
                  <w:vAlign w:val="bottom"/>
                </w:tcPr>
                <w:p>
                  <w:pPr>
                    <w:widowControl/>
                    <w:autoSpaceDE/>
                    <w:autoSpaceDN/>
                    <w:adjustRightInd/>
                    <w:jc w:val="center"/>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463" w:hRule="atLeast"/>
              </w:trPr>
              <w:tc>
                <w:tcPr>
                  <w:tcW w:w="0" w:type="auto"/>
                  <w:gridSpan w:val="6"/>
                  <w:tcBorders>
                    <w:top w:val="single" w:color="000000" w:sz="4" w:space="0"/>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2"/>
                      <w:szCs w:val="22"/>
                    </w:rPr>
                  </w:pPr>
                  <w:r>
                    <w:rPr>
                      <w:rFonts w:hint="eastAsia" w:ascii="宋体" w:hAnsi="宋体" w:cs="Arial"/>
                      <w:color w:val="000000"/>
                      <w:sz w:val="22"/>
                      <w:szCs w:val="22"/>
                    </w:rPr>
                    <w:t>预算数</w:t>
                  </w:r>
                </w:p>
              </w:tc>
              <w:tc>
                <w:tcPr>
                  <w:tcW w:w="0" w:type="auto"/>
                  <w:gridSpan w:val="6"/>
                  <w:tcBorders>
                    <w:top w:val="single" w:color="000000" w:sz="4" w:space="0"/>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2"/>
                      <w:szCs w:val="22"/>
                    </w:rPr>
                  </w:pPr>
                  <w:r>
                    <w:rPr>
                      <w:rFonts w:hint="eastAsia" w:ascii="宋体" w:hAnsi="宋体" w:cs="Arial"/>
                      <w:color w:val="000000"/>
                      <w:sz w:val="22"/>
                      <w:szCs w:val="22"/>
                    </w:rPr>
                    <w:t>决算数</w:t>
                  </w:r>
                </w:p>
              </w:tc>
            </w:tr>
            <w:tr>
              <w:tblPrEx>
                <w:tblCellMar>
                  <w:top w:w="0" w:type="dxa"/>
                  <w:left w:w="108" w:type="dxa"/>
                  <w:bottom w:w="0" w:type="dxa"/>
                  <w:right w:w="108" w:type="dxa"/>
                </w:tblCellMar>
              </w:tblPrEx>
              <w:trPr>
                <w:trHeight w:val="330" w:hRule="atLeast"/>
              </w:trPr>
              <w:tc>
                <w:tcPr>
                  <w:tcW w:w="1608" w:type="dxa"/>
                  <w:vMerge w:val="restart"/>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合计</w:t>
                  </w:r>
                </w:p>
              </w:tc>
              <w:tc>
                <w:tcPr>
                  <w:tcW w:w="1040" w:type="dxa"/>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因公出国（境）费</w:t>
                  </w:r>
                </w:p>
              </w:tc>
              <w:tc>
                <w:tcPr>
                  <w:tcW w:w="0" w:type="auto"/>
                  <w:gridSpan w:val="3"/>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公务用车购置及运行维护费</w:t>
                  </w:r>
                </w:p>
              </w:tc>
              <w:tc>
                <w:tcPr>
                  <w:tcW w:w="0" w:type="auto"/>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接待费</w:t>
                  </w:r>
                </w:p>
              </w:tc>
              <w:tc>
                <w:tcPr>
                  <w:tcW w:w="1311" w:type="dxa"/>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合计</w:t>
                  </w:r>
                </w:p>
              </w:tc>
              <w:tc>
                <w:tcPr>
                  <w:tcW w:w="1039" w:type="dxa"/>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因公出国</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（境）费</w:t>
                  </w:r>
                </w:p>
              </w:tc>
              <w:tc>
                <w:tcPr>
                  <w:tcW w:w="0" w:type="auto"/>
                  <w:gridSpan w:val="3"/>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公务用车购置及运行维护费</w:t>
                  </w:r>
                </w:p>
              </w:tc>
              <w:tc>
                <w:tcPr>
                  <w:tcW w:w="0" w:type="auto"/>
                  <w:vMerge w:val="restart"/>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接待费</w:t>
                  </w:r>
                </w:p>
              </w:tc>
            </w:tr>
            <w:tr>
              <w:tblPrEx>
                <w:tblCellMar>
                  <w:top w:w="0" w:type="dxa"/>
                  <w:left w:w="108" w:type="dxa"/>
                  <w:bottom w:w="0" w:type="dxa"/>
                  <w:right w:w="108" w:type="dxa"/>
                </w:tblCellMar>
              </w:tblPrEx>
              <w:trPr>
                <w:trHeight w:val="400" w:hRule="atLeast"/>
              </w:trPr>
              <w:tc>
                <w:tcPr>
                  <w:tcW w:w="1608" w:type="dxa"/>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1040"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1262"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小计</w:t>
                  </w:r>
                </w:p>
              </w:tc>
              <w:tc>
                <w:tcPr>
                  <w:tcW w:w="1126"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购置费</w:t>
                  </w:r>
                </w:p>
              </w:tc>
              <w:tc>
                <w:tcPr>
                  <w:tcW w:w="1168"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运行维护费</w:t>
                  </w:r>
                </w:p>
              </w:tc>
              <w:tc>
                <w:tcPr>
                  <w:tcW w:w="0" w:type="auto"/>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1311"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1039"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c>
                <w:tcPr>
                  <w:tcW w:w="96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小计</w:t>
                  </w:r>
                </w:p>
              </w:tc>
              <w:tc>
                <w:tcPr>
                  <w:tcW w:w="1186"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购置费</w:t>
                  </w: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center"/>
                    <w:rPr>
                      <w:rFonts w:hint="eastAsia" w:ascii="宋体" w:hAnsi="宋体" w:cs="Arial"/>
                      <w:color w:val="000000"/>
                      <w:sz w:val="18"/>
                      <w:szCs w:val="18"/>
                    </w:rPr>
                  </w:pPr>
                  <w:r>
                    <w:rPr>
                      <w:rFonts w:hint="eastAsia" w:ascii="宋体" w:hAnsi="宋体" w:cs="Arial"/>
                      <w:color w:val="000000"/>
                      <w:sz w:val="18"/>
                      <w:szCs w:val="18"/>
                    </w:rPr>
                    <w:t>公务用车</w:t>
                  </w:r>
                </w:p>
                <w:p>
                  <w:pPr>
                    <w:widowControl/>
                    <w:autoSpaceDE/>
                    <w:autoSpaceDN/>
                    <w:adjustRightInd/>
                    <w:jc w:val="center"/>
                    <w:rPr>
                      <w:rFonts w:ascii="宋体" w:hAnsi="宋体" w:cs="Arial"/>
                      <w:color w:val="000000"/>
                      <w:sz w:val="18"/>
                      <w:szCs w:val="18"/>
                    </w:rPr>
                  </w:pPr>
                  <w:r>
                    <w:rPr>
                      <w:rFonts w:hint="eastAsia" w:ascii="宋体" w:hAnsi="宋体" w:cs="Arial"/>
                      <w:color w:val="000000"/>
                      <w:sz w:val="18"/>
                      <w:szCs w:val="18"/>
                    </w:rPr>
                    <w:t>运行维护费</w:t>
                  </w:r>
                </w:p>
              </w:tc>
              <w:tc>
                <w:tcPr>
                  <w:tcW w:w="0" w:type="auto"/>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18"/>
                      <w:szCs w:val="18"/>
                    </w:rPr>
                  </w:pPr>
                </w:p>
              </w:tc>
            </w:tr>
            <w:tr>
              <w:tblPrEx>
                <w:tblCellMar>
                  <w:top w:w="0" w:type="dxa"/>
                  <w:left w:w="108" w:type="dxa"/>
                  <w:bottom w:w="0" w:type="dxa"/>
                  <w:right w:w="108" w:type="dxa"/>
                </w:tblCellMar>
              </w:tblPrEx>
              <w:trPr>
                <w:trHeight w:val="463" w:hRule="atLeast"/>
              </w:trPr>
              <w:tc>
                <w:tcPr>
                  <w:tcW w:w="1608"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w:t>
                  </w:r>
                </w:p>
              </w:tc>
              <w:tc>
                <w:tcPr>
                  <w:tcW w:w="1040"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2</w:t>
                  </w:r>
                </w:p>
              </w:tc>
              <w:tc>
                <w:tcPr>
                  <w:tcW w:w="1262"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3</w:t>
                  </w:r>
                </w:p>
              </w:tc>
              <w:tc>
                <w:tcPr>
                  <w:tcW w:w="1126"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4</w:t>
                  </w:r>
                </w:p>
              </w:tc>
              <w:tc>
                <w:tcPr>
                  <w:tcW w:w="1168"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5</w:t>
                  </w: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6</w:t>
                  </w:r>
                </w:p>
              </w:tc>
              <w:tc>
                <w:tcPr>
                  <w:tcW w:w="1311"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7</w:t>
                  </w:r>
                </w:p>
              </w:tc>
              <w:tc>
                <w:tcPr>
                  <w:tcW w:w="1039"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8</w:t>
                  </w:r>
                </w:p>
              </w:tc>
              <w:tc>
                <w:tcPr>
                  <w:tcW w:w="964"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9</w:t>
                  </w:r>
                </w:p>
              </w:tc>
              <w:tc>
                <w:tcPr>
                  <w:tcW w:w="1186" w:type="dxa"/>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10</w:t>
                  </w: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11</w:t>
                  </w: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16"/>
                      <w:szCs w:val="16"/>
                    </w:rPr>
                  </w:pPr>
                  <w:r>
                    <w:rPr>
                      <w:rFonts w:hint="eastAsia" w:ascii="宋体" w:hAnsi="宋体" w:cs="Arial"/>
                      <w:color w:val="000000"/>
                      <w:sz w:val="16"/>
                      <w:szCs w:val="16"/>
                    </w:rPr>
                    <w:t>12</w:t>
                  </w:r>
                </w:p>
              </w:tc>
            </w:tr>
            <w:tr>
              <w:tblPrEx>
                <w:tblCellMar>
                  <w:top w:w="0" w:type="dxa"/>
                  <w:left w:w="108" w:type="dxa"/>
                  <w:bottom w:w="0" w:type="dxa"/>
                  <w:right w:w="108" w:type="dxa"/>
                </w:tblCellMar>
              </w:tblPrEx>
              <w:trPr>
                <w:trHeight w:val="463" w:hRule="atLeast"/>
              </w:trPr>
              <w:tc>
                <w:tcPr>
                  <w:tcW w:w="1608" w:type="dxa"/>
                  <w:tcBorders>
                    <w:top w:val="nil"/>
                    <w:left w:val="single" w:color="000000" w:sz="4" w:space="0"/>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040"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262"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26"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68"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311"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039"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964"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1186"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c>
                <w:tcPr>
                  <w:tcW w:w="0" w:type="auto"/>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16"/>
                      <w:szCs w:val="16"/>
                    </w:rPr>
                  </w:pPr>
                </w:p>
              </w:tc>
            </w:tr>
            <w:tr>
              <w:tblPrEx>
                <w:tblCellMar>
                  <w:top w:w="0" w:type="dxa"/>
                  <w:left w:w="108" w:type="dxa"/>
                  <w:bottom w:w="0" w:type="dxa"/>
                  <w:right w:w="108" w:type="dxa"/>
                </w:tblCellMar>
              </w:tblPrEx>
              <w:trPr>
                <w:trHeight w:val="385" w:hRule="atLeast"/>
              </w:trPr>
              <w:tc>
                <w:tcPr>
                  <w:tcW w:w="0" w:type="auto"/>
                  <w:gridSpan w:val="12"/>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16"/>
                      <w:szCs w:val="16"/>
                    </w:rPr>
                  </w:pPr>
                  <w:r>
                    <w:rPr>
                      <w:rFonts w:hint="eastAsia" w:ascii="宋体" w:hAnsi="宋体" w:cs="Arial"/>
                      <w:color w:val="000000"/>
                      <w:sz w:val="16"/>
                      <w:szCs w:val="16"/>
                    </w:rPr>
                    <w:t>注：本表反映部门本年度“三公”经费支出预决算情况。其中：预算数为“三公”经费年初预算数，决算数是包括当年一般公共预算财政拨款和以前年度结转资金安排的实际支出。</w:t>
                  </w:r>
                </w:p>
              </w:tc>
            </w:tr>
          </w:tbl>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rFonts w:hint="eastAsia"/>
                <w:lang w:val="en-US" w:eastAsia="zh-CN"/>
              </w:rPr>
            </w:pPr>
          </w:p>
          <w:p>
            <w:pPr>
              <w:pStyle w:val="2"/>
              <w:ind w:left="0"/>
              <w:jc w:val="center"/>
              <w:rPr>
                <w:lang w:val="en-US" w:eastAsia="zh-CN"/>
              </w:rPr>
            </w:pPr>
            <w:bookmarkStart w:id="7" w:name="_Toc49239088"/>
            <w:r>
              <w:rPr>
                <w:rFonts w:hint="eastAsia"/>
                <w:lang w:val="en-US" w:eastAsia="zh-CN"/>
              </w:rPr>
              <w:t>八、</w:t>
            </w:r>
            <w:r>
              <w:rPr>
                <w:lang w:val="en-US" w:eastAsia="zh-CN"/>
              </w:rPr>
              <w:t>政府性基金预算财政拨款收入支出决算表</w:t>
            </w:r>
            <w:bookmarkEnd w:id="7"/>
          </w:p>
        </w:tc>
      </w:tr>
      <w:tr>
        <w:tblPrEx>
          <w:tblCellMar>
            <w:top w:w="0" w:type="dxa"/>
            <w:left w:w="108" w:type="dxa"/>
            <w:bottom w:w="0" w:type="dxa"/>
            <w:right w:w="108" w:type="dxa"/>
          </w:tblCellMar>
        </w:tblPrEx>
        <w:trPr>
          <w:trHeight w:val="270" w:hRule="atLeast"/>
        </w:trPr>
        <w:tc>
          <w:tcPr>
            <w:tcW w:w="416" w:type="dxa"/>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41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416"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169"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985"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460" w:type="dxa"/>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225" w:type="dxa"/>
            <w:gridSpan w:val="2"/>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1843" w:type="dxa"/>
            <w:tcBorders>
              <w:top w:val="nil"/>
              <w:left w:val="nil"/>
              <w:bottom w:val="nil"/>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308" w:hRule="atLeast"/>
        </w:trPr>
        <w:tc>
          <w:tcPr>
            <w:tcW w:w="3417" w:type="dxa"/>
            <w:gridSpan w:val="4"/>
            <w:tcBorders>
              <w:top w:val="single" w:color="000000" w:sz="8"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年初结转和结余</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本年收入</w:t>
            </w:r>
          </w:p>
        </w:tc>
        <w:tc>
          <w:tcPr>
            <w:tcW w:w="5670" w:type="dxa"/>
            <w:gridSpan w:val="4"/>
            <w:tcBorders>
              <w:top w:val="single" w:color="000000" w:sz="8" w:space="0"/>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本年支出</w:t>
            </w:r>
          </w:p>
        </w:tc>
        <w:tc>
          <w:tcPr>
            <w:tcW w:w="1843" w:type="dxa"/>
            <w:vMerge w:val="restart"/>
            <w:tcBorders>
              <w:top w:val="single" w:color="000000" w:sz="8" w:space="0"/>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年末结转和结余</w:t>
            </w:r>
          </w:p>
        </w:tc>
      </w:tr>
      <w:tr>
        <w:tblPrEx>
          <w:tblCellMar>
            <w:top w:w="0" w:type="dxa"/>
            <w:left w:w="108" w:type="dxa"/>
            <w:bottom w:w="0" w:type="dxa"/>
            <w:right w:w="108" w:type="dxa"/>
          </w:tblCellMar>
        </w:tblPrEx>
        <w:trPr>
          <w:trHeight w:val="308" w:hRule="atLeast"/>
        </w:trPr>
        <w:tc>
          <w:tcPr>
            <w:tcW w:w="1248" w:type="dxa"/>
            <w:gridSpan w:val="3"/>
            <w:vMerge w:val="restart"/>
            <w:tcBorders>
              <w:top w:val="single" w:color="000000" w:sz="4" w:space="0"/>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支出功能分类科目编码</w:t>
            </w:r>
          </w:p>
        </w:tc>
        <w:tc>
          <w:tcPr>
            <w:tcW w:w="2169"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科目名称</w:t>
            </w:r>
          </w:p>
        </w:tc>
        <w:tc>
          <w:tcPr>
            <w:tcW w:w="1843" w:type="dxa"/>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1985"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842" w:type="dxa"/>
            <w:gridSpan w:val="2"/>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基本支出</w:t>
            </w:r>
          </w:p>
        </w:tc>
        <w:tc>
          <w:tcPr>
            <w:tcW w:w="1843" w:type="dxa"/>
            <w:vMerge w:val="restart"/>
            <w:tcBorders>
              <w:top w:val="nil"/>
              <w:left w:val="single" w:color="000000" w:sz="4"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项目支出</w:t>
            </w: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08" w:hRule="atLeast"/>
        </w:trPr>
        <w:tc>
          <w:tcPr>
            <w:tcW w:w="1248"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169"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5"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2" w:type="dxa"/>
            <w:gridSpan w:val="2"/>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259" w:hRule="atLeast"/>
        </w:trPr>
        <w:tc>
          <w:tcPr>
            <w:tcW w:w="1248" w:type="dxa"/>
            <w:gridSpan w:val="3"/>
            <w:vMerge w:val="continue"/>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2169"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985" w:type="dxa"/>
            <w:vMerge w:val="continue"/>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2" w:type="dxa"/>
            <w:gridSpan w:val="2"/>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nil"/>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vMerge w:val="continue"/>
            <w:tcBorders>
              <w:top w:val="single" w:color="000000" w:sz="8" w:space="0"/>
              <w:left w:val="single" w:color="000000" w:sz="4" w:space="0"/>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r>
      <w:tr>
        <w:tblPrEx>
          <w:tblCellMar>
            <w:top w:w="0" w:type="dxa"/>
            <w:left w:w="108" w:type="dxa"/>
            <w:bottom w:w="0" w:type="dxa"/>
            <w:right w:w="108" w:type="dxa"/>
          </w:tblCellMar>
        </w:tblPrEx>
        <w:trPr>
          <w:trHeight w:val="397" w:hRule="atLeast"/>
        </w:trPr>
        <w:tc>
          <w:tcPr>
            <w:tcW w:w="416" w:type="dxa"/>
            <w:vMerge w:val="restart"/>
            <w:tcBorders>
              <w:top w:val="nil"/>
              <w:left w:val="single" w:color="000000" w:sz="8" w:space="0"/>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类</w:t>
            </w:r>
          </w:p>
        </w:tc>
        <w:tc>
          <w:tcPr>
            <w:tcW w:w="416"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款</w:t>
            </w:r>
          </w:p>
        </w:tc>
        <w:tc>
          <w:tcPr>
            <w:tcW w:w="416" w:type="dxa"/>
            <w:vMerge w:val="restart"/>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w:t>
            </w:r>
          </w:p>
        </w:tc>
        <w:tc>
          <w:tcPr>
            <w:tcW w:w="216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栏次</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1</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2</w:t>
            </w:r>
          </w:p>
        </w:tc>
        <w:tc>
          <w:tcPr>
            <w:tcW w:w="1985"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3</w:t>
            </w:r>
          </w:p>
        </w:tc>
        <w:tc>
          <w:tcPr>
            <w:tcW w:w="1842" w:type="dxa"/>
            <w:gridSpan w:val="2"/>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4</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5</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6</w:t>
            </w:r>
          </w:p>
        </w:tc>
      </w:tr>
      <w:tr>
        <w:tblPrEx>
          <w:tblCellMar>
            <w:top w:w="0" w:type="dxa"/>
            <w:left w:w="108" w:type="dxa"/>
            <w:bottom w:w="0" w:type="dxa"/>
            <w:right w:w="108" w:type="dxa"/>
          </w:tblCellMar>
        </w:tblPrEx>
        <w:trPr>
          <w:trHeight w:val="397" w:hRule="atLeast"/>
        </w:trPr>
        <w:tc>
          <w:tcPr>
            <w:tcW w:w="416" w:type="dxa"/>
            <w:vMerge w:val="continue"/>
            <w:tcBorders>
              <w:top w:val="nil"/>
              <w:left w:val="single" w:color="000000" w:sz="8" w:space="0"/>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416" w:type="dxa"/>
            <w:vMerge w:val="continue"/>
            <w:tcBorders>
              <w:top w:val="nil"/>
              <w:left w:val="nil"/>
              <w:bottom w:val="single" w:color="000000" w:sz="4" w:space="0"/>
              <w:right w:val="single" w:color="000000" w:sz="4" w:space="0"/>
            </w:tcBorders>
            <w:shd w:val="clear" w:color="auto" w:fill="auto"/>
            <w:noWrap w:val="0"/>
            <w:vAlign w:val="center"/>
          </w:tcPr>
          <w:p>
            <w:pPr>
              <w:widowControl/>
              <w:autoSpaceDE/>
              <w:autoSpaceDN/>
              <w:adjustRightInd/>
              <w:rPr>
                <w:rFonts w:ascii="宋体" w:hAnsi="宋体" w:cs="Arial"/>
                <w:color w:val="000000"/>
                <w:sz w:val="20"/>
              </w:rPr>
            </w:pPr>
          </w:p>
        </w:tc>
        <w:tc>
          <w:tcPr>
            <w:tcW w:w="2169"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1843" w:type="dxa"/>
            <w:tcBorders>
              <w:top w:val="nil"/>
              <w:left w:val="nil"/>
              <w:bottom w:val="single" w:color="000000" w:sz="4" w:space="0"/>
              <w:right w:val="single" w:color="000000" w:sz="4" w:space="0"/>
            </w:tcBorders>
            <w:shd w:val="clear" w:color="FFFFFF" w:fill="FFFFFF"/>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shd w:val="clear" w:color="000000" w:fill="FFFFFF"/>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000000"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single" w:color="000000" w:sz="4" w:space="0"/>
              <w:left w:val="single" w:color="000000" w:sz="8" w:space="0"/>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20"/>
              </w:rPr>
            </w:pPr>
          </w:p>
        </w:tc>
        <w:tc>
          <w:tcPr>
            <w:tcW w:w="2169" w:type="dxa"/>
            <w:tcBorders>
              <w:top w:val="single" w:color="000000" w:sz="4" w:space="0"/>
              <w:left w:val="nil"/>
              <w:bottom w:val="single" w:color="auto" w:sz="4"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single" w:color="000000" w:sz="4" w:space="0"/>
              <w:left w:val="nil"/>
              <w:bottom w:val="single" w:color="auto" w:sz="4"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single" w:color="000000" w:sz="4" w:space="0"/>
              <w:left w:val="nil"/>
              <w:bottom w:val="single" w:color="auto" w:sz="4"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397" w:hRule="atLeast"/>
        </w:trPr>
        <w:tc>
          <w:tcPr>
            <w:tcW w:w="1248" w:type="dxa"/>
            <w:gridSpan w:val="3"/>
            <w:tcBorders>
              <w:top w:val="nil"/>
              <w:left w:val="single" w:color="000000" w:sz="8" w:space="0"/>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p>
        </w:tc>
        <w:tc>
          <w:tcPr>
            <w:tcW w:w="2169" w:type="dxa"/>
            <w:tcBorders>
              <w:top w:val="nil"/>
              <w:left w:val="nil"/>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985"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2" w:type="dxa"/>
            <w:gridSpan w:val="2"/>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c>
          <w:tcPr>
            <w:tcW w:w="1843" w:type="dxa"/>
            <w:tcBorders>
              <w:top w:val="nil"/>
              <w:left w:val="nil"/>
              <w:bottom w:val="single" w:color="000000" w:sz="8" w:space="0"/>
              <w:right w:val="single" w:color="000000" w:sz="4" w:space="0"/>
            </w:tcBorders>
            <w:noWrap w:val="0"/>
            <w:vAlign w:val="center"/>
          </w:tcPr>
          <w:p>
            <w:pPr>
              <w:widowControl/>
              <w:autoSpaceDE/>
              <w:autoSpaceDN/>
              <w:adjustRightInd/>
              <w:jc w:val="right"/>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255" w:hRule="atLeast"/>
        </w:trPr>
        <w:tc>
          <w:tcPr>
            <w:tcW w:w="14616" w:type="dxa"/>
            <w:gridSpan w:val="11"/>
            <w:tcBorders>
              <w:top w:val="single" w:color="000000" w:sz="8" w:space="0"/>
              <w:left w:val="nil"/>
              <w:bottom w:val="nil"/>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注：本表反映部门本年度政府性基金预算财政拨款收入、支出及结转和结余情况。</w:t>
            </w:r>
          </w:p>
        </w:tc>
      </w:tr>
    </w:tbl>
    <w:p>
      <w:pPr>
        <w:tabs>
          <w:tab w:val="left" w:pos="3760"/>
        </w:tabs>
        <w:kinsoku w:val="0"/>
        <w:overflowPunct w:val="0"/>
        <w:spacing w:line="799" w:lineRule="exact"/>
        <w:ind w:left="2" w:leftChars="1"/>
        <w:rPr>
          <w:rFonts w:ascii="黑体" w:hAnsi="黑体" w:eastAsia="黑体" w:cs="黑体"/>
          <w:sz w:val="48"/>
        </w:rPr>
        <w:sectPr>
          <w:pgSz w:w="16840" w:h="11906" w:orient="landscape"/>
          <w:pgMar w:top="1021" w:right="1134" w:bottom="1021" w:left="1134" w:header="0" w:footer="510" w:gutter="0"/>
          <w:lnNumType w:countBy="0" w:distance="360"/>
          <w:cols w:space="720" w:num="1"/>
          <w:docGrid w:linePitch="326" w:charSpace="0"/>
        </w:sectPr>
      </w:pPr>
      <w:r>
        <w:rPr>
          <w:rFonts w:hint="eastAsia" w:ascii="黑体" w:hAnsi="黑体" w:eastAsia="黑体" w:cs="黑体"/>
          <w:sz w:val="48"/>
        </w:rPr>
        <w:t>本表不可删除，单位无数字也必须保留本表，说明金额为零。</w:t>
      </w:r>
    </w:p>
    <w:tbl>
      <w:tblPr>
        <w:tblStyle w:val="4"/>
        <w:tblW w:w="5000" w:type="pct"/>
        <w:tblInd w:w="0" w:type="dxa"/>
        <w:tblLayout w:type="autofit"/>
        <w:tblCellMar>
          <w:top w:w="0" w:type="dxa"/>
          <w:left w:w="108" w:type="dxa"/>
          <w:bottom w:w="0" w:type="dxa"/>
          <w:right w:w="108" w:type="dxa"/>
        </w:tblCellMar>
      </w:tblPr>
      <w:tblGrid>
        <w:gridCol w:w="4980"/>
        <w:gridCol w:w="724"/>
        <w:gridCol w:w="701"/>
        <w:gridCol w:w="457"/>
        <w:gridCol w:w="1660"/>
      </w:tblGrid>
      <w:tr>
        <w:tblPrEx>
          <w:tblCellMar>
            <w:top w:w="0" w:type="dxa"/>
            <w:left w:w="108" w:type="dxa"/>
            <w:bottom w:w="0" w:type="dxa"/>
            <w:right w:w="108" w:type="dxa"/>
          </w:tblCellMar>
        </w:tblPrEx>
        <w:trPr>
          <w:trHeight w:val="810" w:hRule="atLeast"/>
        </w:trPr>
        <w:tc>
          <w:tcPr>
            <w:tcW w:w="5000" w:type="pct"/>
            <w:gridSpan w:val="5"/>
            <w:tcBorders>
              <w:top w:val="nil"/>
              <w:left w:val="nil"/>
              <w:bottom w:val="nil"/>
              <w:right w:val="nil"/>
            </w:tcBorders>
            <w:noWrap w:val="0"/>
            <w:vAlign w:val="bottom"/>
          </w:tcPr>
          <w:p>
            <w:pPr>
              <w:pStyle w:val="2"/>
              <w:ind w:left="0"/>
              <w:jc w:val="center"/>
              <w:rPr>
                <w:lang w:val="en-US" w:eastAsia="zh-CN"/>
              </w:rPr>
            </w:pPr>
            <w:bookmarkStart w:id="8" w:name="_Toc49239089"/>
            <w:r>
              <w:rPr>
                <w:rFonts w:hint="eastAsia"/>
                <w:lang w:val="en-US" w:eastAsia="zh-CN"/>
              </w:rPr>
              <w:t>九</w:t>
            </w:r>
            <w:r>
              <w:rPr>
                <w:lang w:val="en-US" w:eastAsia="zh-CN"/>
              </w:rPr>
              <w:t>、部门决算公开相关信息统计表</w:t>
            </w:r>
            <w:bookmarkEnd w:id="8"/>
          </w:p>
        </w:tc>
      </w:tr>
      <w:tr>
        <w:tblPrEx>
          <w:tblCellMar>
            <w:top w:w="0" w:type="dxa"/>
            <w:left w:w="108" w:type="dxa"/>
            <w:bottom w:w="0" w:type="dxa"/>
            <w:right w:w="108" w:type="dxa"/>
          </w:tblCellMar>
        </w:tblPrEx>
        <w:trPr>
          <w:trHeight w:val="375" w:hRule="atLeast"/>
        </w:trPr>
        <w:tc>
          <w:tcPr>
            <w:tcW w:w="3347" w:type="pct"/>
            <w:gridSpan w:val="2"/>
            <w:tcBorders>
              <w:top w:val="nil"/>
              <w:left w:val="nil"/>
              <w:bottom w:val="nil"/>
              <w:right w:val="nil"/>
            </w:tcBorders>
            <w:noWrap w:val="0"/>
            <w:vAlign w:val="bottom"/>
          </w:tcPr>
          <w:p>
            <w:pPr>
              <w:widowControl/>
              <w:autoSpaceDE/>
              <w:autoSpaceDN/>
              <w:adjustRightInd/>
              <w:rPr>
                <w:rFonts w:ascii="宋体" w:hAnsi="宋体" w:cs="Arial"/>
                <w:color w:val="000000"/>
                <w:sz w:val="20"/>
              </w:rPr>
            </w:pPr>
          </w:p>
        </w:tc>
        <w:tc>
          <w:tcPr>
            <w:tcW w:w="411" w:type="pct"/>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268" w:type="pct"/>
            <w:tcBorders>
              <w:top w:val="nil"/>
              <w:left w:val="nil"/>
              <w:bottom w:val="nil"/>
              <w:right w:val="nil"/>
            </w:tcBorders>
            <w:noWrap w:val="0"/>
            <w:vAlign w:val="bottom"/>
          </w:tcPr>
          <w:p>
            <w:pPr>
              <w:widowControl/>
              <w:autoSpaceDE/>
              <w:autoSpaceDN/>
              <w:adjustRightInd/>
              <w:rPr>
                <w:rFonts w:ascii="Arial" w:hAnsi="Arial" w:cs="Arial"/>
                <w:color w:val="000000"/>
                <w:sz w:val="20"/>
              </w:rPr>
            </w:pPr>
          </w:p>
        </w:tc>
        <w:tc>
          <w:tcPr>
            <w:tcW w:w="974" w:type="pct"/>
            <w:tcBorders>
              <w:top w:val="nil"/>
              <w:left w:val="nil"/>
              <w:bottom w:val="nil"/>
              <w:right w:val="nil"/>
            </w:tcBorders>
            <w:noWrap w:val="0"/>
            <w:vAlign w:val="bottom"/>
          </w:tcPr>
          <w:p>
            <w:pPr>
              <w:widowControl/>
              <w:autoSpaceDE/>
              <w:autoSpaceDN/>
              <w:adjustRightInd/>
              <w:jc w:val="right"/>
              <w:rPr>
                <w:rFonts w:ascii="宋体" w:hAnsi="宋体" w:cs="Arial"/>
                <w:color w:val="000000"/>
                <w:sz w:val="20"/>
              </w:rPr>
            </w:pPr>
            <w:r>
              <w:rPr>
                <w:rFonts w:hint="eastAsia" w:ascii="宋体" w:hAnsi="宋体" w:cs="Arial"/>
                <w:color w:val="000000"/>
                <w:sz w:val="20"/>
              </w:rPr>
              <w:t>金额单位：元</w:t>
            </w: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bottom"/>
          </w:tcPr>
          <w:p>
            <w:pPr>
              <w:widowControl/>
              <w:autoSpaceDE/>
              <w:autoSpaceDN/>
              <w:adjustRightInd/>
              <w:rPr>
                <w:rFonts w:ascii="宋体" w:hAnsi="宋体" w:cs="Arial"/>
                <w:b/>
                <w:bCs/>
                <w:color w:val="000000"/>
                <w:sz w:val="20"/>
              </w:rPr>
            </w:pPr>
            <w:r>
              <w:rPr>
                <w:rFonts w:hint="eastAsia" w:ascii="宋体" w:hAnsi="宋体" w:cs="Arial"/>
                <w:b/>
                <w:bCs/>
                <w:color w:val="000000"/>
                <w:sz w:val="20"/>
              </w:rPr>
              <w:t>一、政府采购情况</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行次</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ind w:firstLine="700" w:firstLineChars="350"/>
              <w:rPr>
                <w:rFonts w:ascii="宋体" w:hAnsi="宋体" w:cs="Arial"/>
                <w:color w:val="000000"/>
                <w:sz w:val="20"/>
              </w:rPr>
            </w:pPr>
            <w:r>
              <w:rPr>
                <w:rFonts w:hint="eastAsia" w:ascii="宋体" w:hAnsi="宋体" w:cs="Arial"/>
                <w:color w:val="000000"/>
                <w:sz w:val="20"/>
              </w:rPr>
              <w:t>采购金额</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合计</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20"/>
              </w:rPr>
            </w:pP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货物</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2</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20"/>
              </w:rPr>
            </w:pPr>
          </w:p>
        </w:tc>
      </w:tr>
      <w:tr>
        <w:tblPrEx>
          <w:tblCellMar>
            <w:top w:w="0" w:type="dxa"/>
            <w:left w:w="108" w:type="dxa"/>
            <w:bottom w:w="0" w:type="dxa"/>
            <w:right w:w="108" w:type="dxa"/>
          </w:tblCellMar>
        </w:tblPrEx>
        <w:trPr>
          <w:trHeight w:val="464"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工程</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3</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20"/>
              </w:rPr>
            </w:pPr>
          </w:p>
        </w:tc>
      </w:tr>
      <w:tr>
        <w:tblPrEx>
          <w:tblCellMar>
            <w:top w:w="0" w:type="dxa"/>
            <w:left w:w="108" w:type="dxa"/>
            <w:bottom w:w="0" w:type="dxa"/>
            <w:right w:w="108" w:type="dxa"/>
          </w:tblCellMar>
        </w:tblPrEx>
        <w:trPr>
          <w:trHeight w:val="544"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服务</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4</w:t>
            </w:r>
          </w:p>
        </w:tc>
        <w:tc>
          <w:tcPr>
            <w:tcW w:w="1653" w:type="pct"/>
            <w:gridSpan w:val="3"/>
            <w:tcBorders>
              <w:top w:val="nil"/>
              <w:left w:val="nil"/>
              <w:bottom w:val="single" w:color="auto" w:sz="4" w:space="0"/>
              <w:right w:val="single" w:color="auto" w:sz="4" w:space="0"/>
            </w:tcBorders>
            <w:noWrap w:val="0"/>
            <w:vAlign w:val="center"/>
          </w:tcPr>
          <w:p>
            <w:pPr>
              <w:widowControl/>
              <w:autoSpaceDE/>
              <w:autoSpaceDN/>
              <w:adjustRightInd/>
              <w:jc w:val="right"/>
              <w:rPr>
                <w:rFonts w:ascii="宋体" w:hAnsi="宋体" w:cs="Arial"/>
                <w:color w:val="000000"/>
                <w:sz w:val="20"/>
              </w:rPr>
            </w:pP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000000"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　</w:t>
            </w: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b/>
                <w:bCs/>
                <w:color w:val="000000"/>
                <w:sz w:val="20"/>
              </w:rPr>
            </w:pPr>
            <w:r>
              <w:rPr>
                <w:rFonts w:hint="eastAsia" w:ascii="宋体" w:hAnsi="宋体" w:cs="Arial"/>
                <w:b/>
                <w:bCs/>
                <w:color w:val="000000"/>
                <w:sz w:val="20"/>
              </w:rPr>
              <w:t>二、机关运行经费</w:t>
            </w:r>
          </w:p>
        </w:tc>
      </w:tr>
      <w:tr>
        <w:tblPrEx>
          <w:tblCellMar>
            <w:top w:w="0" w:type="dxa"/>
            <w:left w:w="108" w:type="dxa"/>
            <w:bottom w:w="0" w:type="dxa"/>
            <w:right w:w="108" w:type="dxa"/>
          </w:tblCellMar>
        </w:tblPrEx>
        <w:trPr>
          <w:trHeight w:val="510" w:hRule="atLeast"/>
        </w:trPr>
        <w:tc>
          <w:tcPr>
            <w:tcW w:w="2922" w:type="pct"/>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项目</w:t>
            </w:r>
          </w:p>
        </w:tc>
        <w:tc>
          <w:tcPr>
            <w:tcW w:w="425" w:type="pct"/>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p>
        </w:tc>
        <w:tc>
          <w:tcPr>
            <w:tcW w:w="1653" w:type="pct"/>
            <w:gridSpan w:val="3"/>
            <w:tcBorders>
              <w:top w:val="single" w:color="auto" w:sz="4" w:space="0"/>
              <w:left w:val="nil"/>
              <w:bottom w:val="single" w:color="auto" w:sz="4" w:space="0"/>
              <w:right w:val="single" w:color="auto" w:sz="4" w:space="0"/>
            </w:tcBorders>
            <w:noWrap w:val="0"/>
            <w:vAlign w:val="center"/>
          </w:tcPr>
          <w:p>
            <w:pPr>
              <w:widowControl/>
              <w:autoSpaceDE/>
              <w:autoSpaceDN/>
              <w:adjustRightInd/>
              <w:jc w:val="center"/>
              <w:rPr>
                <w:rFonts w:ascii="宋体" w:hAnsi="宋体" w:cs="Arial"/>
                <w:color w:val="000000"/>
                <w:sz w:val="20"/>
              </w:rPr>
            </w:pPr>
            <w:r>
              <w:rPr>
                <w:rFonts w:hint="eastAsia" w:ascii="宋体" w:hAnsi="宋体" w:cs="Arial"/>
                <w:color w:val="000000"/>
                <w:sz w:val="20"/>
              </w:rPr>
              <w:t>统计数</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（一）行政单位</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5</w:t>
            </w:r>
          </w:p>
        </w:tc>
        <w:tc>
          <w:tcPr>
            <w:tcW w:w="1653" w:type="pct"/>
            <w:gridSpan w:val="3"/>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（二）参照公务员法管理事业单位</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6</w:t>
            </w:r>
          </w:p>
        </w:tc>
        <w:tc>
          <w:tcPr>
            <w:tcW w:w="1653" w:type="pct"/>
            <w:gridSpan w:val="3"/>
            <w:tcBorders>
              <w:top w:val="single" w:color="auto" w:sz="4" w:space="0"/>
              <w:left w:val="nil"/>
              <w:bottom w:val="single" w:color="auto" w:sz="4" w:space="0"/>
              <w:right w:val="single" w:color="auto"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5000" w:type="pct"/>
            <w:gridSpan w:val="5"/>
            <w:tcBorders>
              <w:top w:val="single" w:color="auto" w:sz="4" w:space="0"/>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b/>
                <w:bCs/>
                <w:color w:val="000000"/>
                <w:sz w:val="20"/>
              </w:rPr>
            </w:pPr>
            <w:r>
              <w:rPr>
                <w:rFonts w:hint="eastAsia" w:ascii="宋体" w:hAnsi="宋体" w:cs="Arial"/>
                <w:b/>
                <w:bCs/>
                <w:color w:val="000000"/>
                <w:sz w:val="20"/>
              </w:rPr>
              <w:t>三、国有资产占用情况</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宋体" w:hAnsi="宋体" w:cs="Arial"/>
                <w:color w:val="000000"/>
                <w:sz w:val="20"/>
              </w:rPr>
            </w:pPr>
            <w:r>
              <w:rPr>
                <w:rFonts w:hint="eastAsia" w:ascii="宋体" w:hAnsi="宋体" w:cs="Arial"/>
                <w:color w:val="000000"/>
                <w:sz w:val="20"/>
              </w:rPr>
              <w:t>（一）车辆数合计（辆）</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7</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1.</w:t>
            </w:r>
            <w:r>
              <w:rPr>
                <w:rFonts w:hint="eastAsia" w:ascii="Arial" w:hAnsi="Arial" w:cs="Arial"/>
                <w:color w:val="000000"/>
                <w:sz w:val="20"/>
              </w:rPr>
              <w:t>副</w:t>
            </w:r>
            <w:r>
              <w:rPr>
                <w:rFonts w:hint="eastAsia" w:ascii="宋体" w:hAnsi="宋体" w:cs="Arial"/>
                <w:color w:val="000000"/>
                <w:sz w:val="20"/>
              </w:rPr>
              <w:t>部（省</w:t>
            </w:r>
            <w:r>
              <w:rPr>
                <w:rFonts w:ascii="宋体" w:hAnsi="宋体" w:cs="Arial"/>
                <w:color w:val="000000"/>
                <w:sz w:val="20"/>
              </w:rPr>
              <w:t>）</w:t>
            </w:r>
            <w:r>
              <w:rPr>
                <w:rFonts w:hint="eastAsia" w:ascii="宋体" w:hAnsi="宋体" w:cs="Arial"/>
                <w:color w:val="000000"/>
                <w:sz w:val="20"/>
              </w:rPr>
              <w:t>级及以上领导用车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8</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2.</w:t>
            </w:r>
            <w:r>
              <w:rPr>
                <w:rFonts w:hint="eastAsia" w:ascii="宋体" w:hAnsi="宋体" w:cs="Arial"/>
                <w:color w:val="000000"/>
                <w:sz w:val="20"/>
              </w:rPr>
              <w:t>主要领导干部用车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9</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3.</w:t>
            </w:r>
            <w:r>
              <w:rPr>
                <w:rFonts w:hint="eastAsia" w:ascii="宋体" w:hAnsi="宋体" w:cs="Arial"/>
                <w:color w:val="000000"/>
                <w:sz w:val="20"/>
              </w:rPr>
              <w:t>机要通信用车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10</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ascii="Arial" w:hAnsi="Arial" w:cs="Arial"/>
                <w:color w:val="000000"/>
                <w:sz w:val="20"/>
              </w:rPr>
              <w:t>4.</w:t>
            </w:r>
            <w:r>
              <w:rPr>
                <w:rFonts w:hint="eastAsia" w:ascii="宋体" w:hAnsi="宋体" w:cs="Arial"/>
                <w:color w:val="000000"/>
                <w:sz w:val="20"/>
              </w:rPr>
              <w:t>应急保障用车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11</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5.执法执勤用车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12</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6.特种专业技术用车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13</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7.离退休干部用车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14</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rPr>
                <w:rFonts w:ascii="Arial" w:hAnsi="Arial" w:cs="Arial"/>
                <w:color w:val="000000"/>
                <w:sz w:val="20"/>
              </w:rPr>
            </w:pPr>
            <w:r>
              <w:rPr>
                <w:rFonts w:hint="eastAsia" w:ascii="Arial" w:hAnsi="Arial" w:cs="Arial"/>
                <w:color w:val="000000"/>
                <w:sz w:val="20"/>
              </w:rPr>
              <w:t>8</w:t>
            </w:r>
            <w:r>
              <w:rPr>
                <w:rFonts w:ascii="Arial" w:hAnsi="Arial" w:cs="Arial"/>
                <w:color w:val="000000"/>
                <w:sz w:val="20"/>
              </w:rPr>
              <w:t>.</w:t>
            </w:r>
            <w:r>
              <w:rPr>
                <w:rFonts w:hint="eastAsia" w:ascii="宋体" w:hAnsi="宋体" w:cs="Arial"/>
                <w:color w:val="000000"/>
                <w:sz w:val="20"/>
              </w:rPr>
              <w:t>其他用车</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hint="eastAsia" w:ascii="Arial" w:hAnsi="Arial" w:cs="Arial"/>
                <w:color w:val="000000"/>
                <w:sz w:val="20"/>
              </w:rPr>
              <w:t>15</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both"/>
              <w:rPr>
                <w:rFonts w:ascii="Arial" w:hAnsi="Arial" w:cs="Arial"/>
                <w:color w:val="000000"/>
                <w:sz w:val="20"/>
              </w:rPr>
            </w:pPr>
            <w:r>
              <w:rPr>
                <w:rFonts w:hint="eastAsia" w:ascii="宋体" w:hAnsi="宋体" w:cs="Arial"/>
                <w:color w:val="000000"/>
                <w:sz w:val="20"/>
              </w:rPr>
              <w:t>（二）单价</w:t>
            </w:r>
            <w:r>
              <w:rPr>
                <w:rFonts w:hint="eastAsia" w:ascii="Arial" w:hAnsi="Arial" w:cs="Arial"/>
                <w:color w:val="000000"/>
                <w:sz w:val="20"/>
              </w:rPr>
              <w:t>50</w:t>
            </w:r>
            <w:r>
              <w:rPr>
                <w:rFonts w:hint="eastAsia" w:ascii="宋体" w:hAnsi="宋体" w:cs="Arial"/>
                <w:color w:val="000000"/>
                <w:sz w:val="20"/>
              </w:rPr>
              <w:t>万元以上通用设备（台、套）</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ascii="Arial" w:hAnsi="Arial" w:cs="Arial"/>
                <w:color w:val="000000"/>
                <w:sz w:val="20"/>
              </w:rPr>
            </w:pPr>
            <w:r>
              <w:rPr>
                <w:rFonts w:ascii="Arial" w:hAnsi="Arial" w:cs="Arial"/>
                <w:color w:val="000000"/>
                <w:sz w:val="20"/>
              </w:rPr>
              <w:t>1</w:t>
            </w:r>
            <w:r>
              <w:rPr>
                <w:rFonts w:hint="eastAsia" w:ascii="Arial" w:hAnsi="Arial" w:cs="Arial"/>
                <w:color w:val="000000"/>
                <w:sz w:val="20"/>
              </w:rPr>
              <w:t>6</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r>
              <w:rPr>
                <w:rFonts w:ascii="Arial" w:hAnsi="Arial" w:cs="Arial"/>
                <w:color w:val="000000"/>
                <w:sz w:val="20"/>
              </w:rPr>
              <w:t>　</w:t>
            </w:r>
          </w:p>
        </w:tc>
      </w:tr>
      <w:tr>
        <w:tblPrEx>
          <w:tblCellMar>
            <w:top w:w="0" w:type="dxa"/>
            <w:left w:w="108" w:type="dxa"/>
            <w:bottom w:w="0" w:type="dxa"/>
            <w:right w:w="108" w:type="dxa"/>
          </w:tblCellMar>
        </w:tblPrEx>
        <w:trPr>
          <w:trHeight w:val="510" w:hRule="atLeast"/>
        </w:trPr>
        <w:tc>
          <w:tcPr>
            <w:tcW w:w="2922" w:type="pct"/>
            <w:tcBorders>
              <w:top w:val="nil"/>
              <w:left w:val="single" w:color="auto" w:sz="4" w:space="0"/>
              <w:bottom w:val="single" w:color="auto" w:sz="4" w:space="0"/>
              <w:right w:val="single" w:color="auto" w:sz="4" w:space="0"/>
            </w:tcBorders>
            <w:noWrap w:val="0"/>
            <w:vAlign w:val="center"/>
          </w:tcPr>
          <w:p>
            <w:pPr>
              <w:widowControl/>
              <w:autoSpaceDE/>
              <w:autoSpaceDN/>
              <w:adjustRightInd/>
              <w:jc w:val="both"/>
              <w:rPr>
                <w:rFonts w:hint="eastAsia" w:ascii="宋体" w:hAnsi="宋体" w:cs="Arial"/>
                <w:color w:val="000000"/>
                <w:sz w:val="20"/>
              </w:rPr>
            </w:pPr>
            <w:r>
              <w:rPr>
                <w:rFonts w:hint="eastAsia" w:ascii="宋体" w:hAnsi="宋体" w:cs="Arial"/>
                <w:color w:val="000000"/>
                <w:sz w:val="20"/>
              </w:rPr>
              <w:t>（三）单价</w:t>
            </w:r>
            <w:r>
              <w:rPr>
                <w:rFonts w:hint="eastAsia" w:ascii="Arial" w:hAnsi="Arial" w:cs="Arial"/>
                <w:color w:val="000000"/>
                <w:sz w:val="20"/>
              </w:rPr>
              <w:t>100</w:t>
            </w:r>
            <w:r>
              <w:rPr>
                <w:rFonts w:hint="eastAsia" w:ascii="宋体" w:hAnsi="宋体" w:cs="Arial"/>
                <w:color w:val="000000"/>
                <w:sz w:val="20"/>
              </w:rPr>
              <w:t>万元以上专用设备（台、套）</w:t>
            </w:r>
          </w:p>
        </w:tc>
        <w:tc>
          <w:tcPr>
            <w:tcW w:w="425" w:type="pct"/>
            <w:tcBorders>
              <w:top w:val="nil"/>
              <w:left w:val="nil"/>
              <w:bottom w:val="single" w:color="auto" w:sz="4" w:space="0"/>
              <w:right w:val="single" w:color="auto" w:sz="4" w:space="0"/>
            </w:tcBorders>
            <w:noWrap w:val="0"/>
            <w:vAlign w:val="center"/>
          </w:tcPr>
          <w:p>
            <w:pPr>
              <w:widowControl/>
              <w:autoSpaceDE/>
              <w:autoSpaceDN/>
              <w:adjustRightInd/>
              <w:jc w:val="center"/>
              <w:rPr>
                <w:rFonts w:hint="eastAsia" w:ascii="Arial" w:hAnsi="Arial" w:cs="Arial"/>
                <w:color w:val="000000"/>
                <w:sz w:val="20"/>
              </w:rPr>
            </w:pPr>
            <w:r>
              <w:rPr>
                <w:rFonts w:hint="eastAsia" w:ascii="Arial" w:hAnsi="Arial" w:cs="Arial"/>
                <w:color w:val="000000"/>
                <w:sz w:val="20"/>
              </w:rPr>
              <w:t>17</w:t>
            </w:r>
          </w:p>
        </w:tc>
        <w:tc>
          <w:tcPr>
            <w:tcW w:w="1653" w:type="pct"/>
            <w:gridSpan w:val="3"/>
            <w:tcBorders>
              <w:top w:val="single" w:color="auto" w:sz="4" w:space="0"/>
              <w:left w:val="nil"/>
              <w:bottom w:val="single" w:color="auto" w:sz="4" w:space="0"/>
              <w:right w:val="single" w:color="000000" w:sz="4" w:space="0"/>
            </w:tcBorders>
            <w:noWrap w:val="0"/>
            <w:vAlign w:val="center"/>
          </w:tcPr>
          <w:p>
            <w:pPr>
              <w:widowControl/>
              <w:autoSpaceDE/>
              <w:autoSpaceDN/>
              <w:adjustRightInd/>
              <w:jc w:val="right"/>
              <w:rPr>
                <w:rFonts w:ascii="Arial" w:hAnsi="Arial" w:cs="Arial"/>
                <w:color w:val="000000"/>
                <w:sz w:val="20"/>
              </w:rPr>
            </w:pPr>
          </w:p>
        </w:tc>
      </w:tr>
      <w:tr>
        <w:tblPrEx>
          <w:tblCellMar>
            <w:top w:w="0" w:type="dxa"/>
            <w:left w:w="108" w:type="dxa"/>
            <w:bottom w:w="0" w:type="dxa"/>
            <w:right w:w="108" w:type="dxa"/>
          </w:tblCellMar>
        </w:tblPrEx>
        <w:trPr>
          <w:trHeight w:val="375" w:hRule="atLeast"/>
        </w:trPr>
        <w:tc>
          <w:tcPr>
            <w:tcW w:w="5000" w:type="pct"/>
            <w:gridSpan w:val="5"/>
            <w:tcBorders>
              <w:top w:val="single" w:color="auto" w:sz="4" w:space="0"/>
              <w:left w:val="nil"/>
              <w:bottom w:val="nil"/>
              <w:right w:val="nil"/>
            </w:tcBorders>
            <w:noWrap w:val="0"/>
            <w:vAlign w:val="bottom"/>
          </w:tcPr>
          <w:p>
            <w:pPr>
              <w:widowControl/>
              <w:autoSpaceDE/>
              <w:autoSpaceDN/>
              <w:adjustRightInd/>
              <w:rPr>
                <w:rFonts w:ascii="宋体" w:hAnsi="宋体" w:cs="Arial"/>
                <w:color w:val="000000"/>
                <w:sz w:val="20"/>
              </w:rPr>
            </w:pPr>
            <w:r>
              <w:rPr>
                <w:rFonts w:hint="eastAsia" w:ascii="宋体" w:hAnsi="宋体" w:cs="Arial"/>
                <w:color w:val="000000"/>
                <w:sz w:val="20"/>
              </w:rPr>
              <w:t>注：本表反映部门本年度政府采购及机关运行经费和国有资产占用情况。</w:t>
            </w:r>
          </w:p>
        </w:tc>
      </w:tr>
    </w:tbl>
    <w:p>
      <w:bookmarkStart w:id="9" w:name="_GoBack"/>
      <w:bookmarkEnd w:id="9"/>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g5YzIyZGIyYTA4MTUwOWRmYjBiMzM2MDFjMzY5YjYifQ=="/>
  </w:docVars>
  <w:rsids>
    <w:rsidRoot w:val="4D980E63"/>
    <w:rsid w:val="4D980E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utoSpaceDE w:val="0"/>
      <w:autoSpaceDN w:val="0"/>
      <w:adjustRightInd w:val="0"/>
    </w:pPr>
    <w:rPr>
      <w:rFonts w:ascii="Times New Roman" w:hAnsi="Times New Roman" w:eastAsia="宋体" w:cs="Times New Roman"/>
      <w:sz w:val="24"/>
      <w:lang w:val="en-US" w:eastAsia="zh-CN" w:bidi="ar-SA"/>
    </w:rPr>
  </w:style>
  <w:style w:type="paragraph" w:styleId="2">
    <w:name w:val="heading 2"/>
    <w:basedOn w:val="1"/>
    <w:next w:val="1"/>
    <w:qFormat/>
    <w:uiPriority w:val="0"/>
    <w:pPr>
      <w:ind w:left="1600"/>
      <w:outlineLvl w:val="1"/>
    </w:pPr>
    <w:rPr>
      <w:rFonts w:ascii="宋体" w:hAnsi="宋体"/>
      <w:sz w:val="48"/>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2022-08-31T11:21:00Z</dcterms:created>
  <dc:creator>大白</dc:creator>
  <cp:lastModifiedBy>大白</cp:lastModifiedBy>
  <dcterms:modified xsi:type="dcterms:W3CDTF">2022-08-31T11:24:15Z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0C101267FFFE44A0B2F6A8CE3F1110EA</vt:lpwstr>
  </property>
</Properties>
</file>