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2,282,291.95</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四、上级补助收入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五、事业收入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六、经营收入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八、其他收入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2,118,809.95</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1,200.00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162,282.00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二十三、其他支出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cs="Arial"/>
                <w:color w:val="000000"/>
                <w:sz w:val="18"/>
                <w:szCs w:val="18"/>
              </w:rPr>
            </w:pPr>
            <w:r>
              <w:rPr>
                <w:rFonts w:hint="eastAsia" w:ascii="宋体" w:hAnsi="宋体" w:eastAsia="宋体" w:cs="宋体"/>
                <w:i w:val="0"/>
                <w:iCs w:val="0"/>
                <w:color w:val="000000"/>
                <w:kern w:val="0"/>
                <w:sz w:val="20"/>
                <w:szCs w:val="20"/>
                <w:u w:val="none"/>
                <w:lang w:val="en-US" w:eastAsia="zh-CN" w:bidi="ar"/>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cs="Arial"/>
                <w:b/>
                <w:bCs/>
                <w:color w:val="000000"/>
                <w:sz w:val="18"/>
                <w:szCs w:val="18"/>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0"/>
                <w:szCs w:val="20"/>
                <w:u w:val="none"/>
                <w:lang w:val="en-US" w:eastAsia="zh-CN" w:bidi="ar"/>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b/>
                <w:bCs/>
                <w:color w:val="000000"/>
                <w:sz w:val="18"/>
                <w:szCs w:val="18"/>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0"/>
                <w:szCs w:val="20"/>
                <w:u w:val="none"/>
                <w:lang w:val="en-US" w:eastAsia="zh-CN" w:bidi="ar"/>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nil"/>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2,282,291.95</w:t>
            </w:r>
          </w:p>
        </w:tc>
        <w:tc>
          <w:tcPr>
            <w:tcW w:w="2113" w:type="dxa"/>
            <w:gridSpan w:val="2"/>
            <w:tcBorders>
              <w:top w:val="nil"/>
              <w:left w:val="nil"/>
              <w:bottom w:val="single" w:color="000000" w:sz="4" w:space="0"/>
              <w:right w:val="nil"/>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2,282,291.95</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nil"/>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2113" w:type="dxa"/>
            <w:gridSpan w:val="2"/>
            <w:tcBorders>
              <w:top w:val="nil"/>
              <w:left w:val="nil"/>
              <w:bottom w:val="single" w:color="000000" w:sz="4" w:space="0"/>
              <w:right w:val="nil"/>
            </w:tcBorders>
            <w:shd w:val="clear" w:color="FFFFFF" w:fill="FFFFFF"/>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jc w:val="right"/>
              <w:rPr>
                <w:rFonts w:ascii="宋体" w:hAnsi="宋体" w:cs="Arial"/>
                <w:color w:val="000000"/>
                <w:sz w:val="18"/>
                <w:szCs w:val="18"/>
              </w:rPr>
            </w:pPr>
          </w:p>
        </w:tc>
        <w:tc>
          <w:tcPr>
            <w:tcW w:w="2113" w:type="dxa"/>
            <w:gridSpan w:val="2"/>
            <w:tcBorders>
              <w:top w:val="nil"/>
              <w:left w:val="nil"/>
              <w:bottom w:val="single" w:color="000000" w:sz="4" w:space="0"/>
              <w:right w:val="nil"/>
            </w:tcBorders>
            <w:shd w:val="clear" w:color="FFFFFF" w:fill="FFFFFF"/>
            <w:noWrap w:val="0"/>
            <w:vAlign w:val="center"/>
          </w:tcPr>
          <w:p>
            <w:pPr>
              <w:jc w:val="left"/>
              <w:rPr>
                <w:rFonts w:ascii="宋体" w:hAnsi="宋体" w:cs="Arial"/>
                <w:color w:val="000000"/>
                <w:sz w:val="18"/>
                <w:szCs w:val="18"/>
              </w:rPr>
            </w:pP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61</w:t>
            </w:r>
          </w:p>
        </w:tc>
        <w:tc>
          <w:tcPr>
            <w:tcW w:w="2632" w:type="dxa"/>
            <w:tcBorders>
              <w:top w:val="nil"/>
              <w:left w:val="nil"/>
              <w:bottom w:val="single" w:color="000000" w:sz="4" w:space="0"/>
              <w:right w:val="single" w:color="000000" w:sz="8" w:space="0"/>
            </w:tcBorders>
            <w:shd w:val="clear" w:color="000000" w:fill="FFFFFF"/>
            <w:noWrap w:val="0"/>
            <w:vAlign w:val="center"/>
          </w:tcPr>
          <w:p>
            <w:pPr>
              <w:jc w:val="left"/>
              <w:rPr>
                <w:rFonts w:ascii="宋体" w:hAnsi="宋体" w:cs="Arial"/>
                <w:color w:val="000000"/>
                <w:sz w:val="18"/>
                <w:szCs w:val="18"/>
              </w:rPr>
            </w:pP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599"/>
        <w:gridCol w:w="1701"/>
        <w:gridCol w:w="1701"/>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134"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22"/>
                <w:szCs w:val="22"/>
                <w:u w:val="none"/>
                <w:lang w:val="en-US" w:eastAsia="zh-CN" w:bidi="ar"/>
              </w:rPr>
              <w:t>2,282,291.95</w:t>
            </w:r>
          </w:p>
        </w:tc>
        <w:tc>
          <w:tcPr>
            <w:tcW w:w="1701"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22"/>
                <w:szCs w:val="22"/>
                <w:u w:val="none"/>
                <w:lang w:val="en-US" w:eastAsia="zh-CN" w:bidi="ar"/>
              </w:rPr>
              <w:t>2,282,291.95</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2080109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2080502</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卫生健康支出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21007</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计划生育事务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2100799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住房保障支出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住房改革支出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20801</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2080109</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18"/>
                <w:szCs w:val="18"/>
              </w:rPr>
            </w:pPr>
            <w:r>
              <w:rPr>
                <w:rFonts w:hint="eastAsia" w:ascii="宋体" w:hAnsi="宋体" w:eastAsia="宋体" w:cs="宋体"/>
                <w:i w:val="0"/>
                <w:iCs w:val="0"/>
                <w:color w:val="000000"/>
                <w:kern w:val="0"/>
                <w:sz w:val="22"/>
                <w:szCs w:val="22"/>
                <w:u w:val="none"/>
                <w:lang w:val="en-US" w:eastAsia="zh-CN" w:bidi="ar"/>
              </w:rPr>
              <w:t>2080502</w:t>
            </w:r>
          </w:p>
        </w:tc>
        <w:tc>
          <w:tcPr>
            <w:tcW w:w="1985"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701"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35"/>
        <w:gridCol w:w="2057"/>
        <w:gridCol w:w="1944"/>
        <w:gridCol w:w="1980"/>
        <w:gridCol w:w="1838"/>
        <w:gridCol w:w="1697"/>
        <w:gridCol w:w="1980"/>
        <w:gridCol w:w="1979"/>
      </w:tblGrid>
      <w:tr>
        <w:tblPrEx>
          <w:tblCellMar>
            <w:top w:w="0" w:type="dxa"/>
            <w:left w:w="108" w:type="dxa"/>
            <w:bottom w:w="0" w:type="dxa"/>
            <w:right w:w="108" w:type="dxa"/>
          </w:tblCellMar>
        </w:tblPrEx>
        <w:trPr>
          <w:trHeight w:val="420" w:hRule="atLeast"/>
          <w:jc w:val="center"/>
        </w:trPr>
        <w:tc>
          <w:tcPr>
            <w:tcW w:w="14942" w:type="dxa"/>
            <w:gridSpan w:val="1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jc w:val="center"/>
        </w:trPr>
        <w:tc>
          <w:tcPr>
            <w:tcW w:w="3524"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50"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22"/>
                <w:szCs w:val="22"/>
                <w:u w:val="none"/>
                <w:lang w:val="en-US" w:eastAsia="zh-CN" w:bidi="ar"/>
              </w:rPr>
              <w:t>2,282,291.95</w:t>
            </w:r>
          </w:p>
        </w:tc>
        <w:tc>
          <w:tcPr>
            <w:tcW w:w="1980"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22"/>
                <w:szCs w:val="22"/>
                <w:u w:val="none"/>
                <w:lang w:val="en-US" w:eastAsia="zh-CN" w:bidi="ar"/>
              </w:rPr>
              <w:t>2,182,291.95</w:t>
            </w:r>
          </w:p>
        </w:tc>
        <w:tc>
          <w:tcPr>
            <w:tcW w:w="1838" w:type="dxa"/>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b/>
                <w:bCs/>
                <w:i w:val="0"/>
                <w:iCs w:val="0"/>
                <w:color w:val="000000"/>
                <w:kern w:val="0"/>
                <w:sz w:val="22"/>
                <w:szCs w:val="22"/>
                <w:u w:val="none"/>
                <w:lang w:val="en-US" w:eastAsia="zh-CN" w:bidi="ar"/>
              </w:rPr>
              <w:t>100,000.00</w:t>
            </w:r>
          </w:p>
        </w:tc>
        <w:tc>
          <w:tcPr>
            <w:tcW w:w="1697"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2,018,809.95</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1,807,609.95</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2080109</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1,907,609.95</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1,807,609.95</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100,000.00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211,200.00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2080502</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2080505</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卫生健康支出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计划生育事务</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2100799</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w:t>
            </w:r>
          </w:p>
        </w:tc>
        <w:tc>
          <w:tcPr>
            <w:tcW w:w="2057" w:type="dxa"/>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住房保障支出</w:t>
            </w:r>
          </w:p>
        </w:tc>
        <w:tc>
          <w:tcPr>
            <w:tcW w:w="194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980"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838"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67"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ind w:left="1600"/>
        <w:rPr>
          <w:rFonts w:hint="eastAsia" w:ascii="黑体" w:hAnsi="黑体" w:eastAsia="黑体" w:cs="黑体"/>
          <w:sz w:val="48"/>
        </w:rPr>
      </w:pPr>
    </w:p>
    <w:p>
      <w:pPr>
        <w:tabs>
          <w:tab w:val="left" w:pos="3760"/>
        </w:tabs>
        <w:kinsoku w:val="0"/>
        <w:overflowPunct w:val="0"/>
        <w:spacing w:line="799" w:lineRule="exact"/>
        <w:ind w:left="1600"/>
        <w:jc w:val="both"/>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2,282,291.95</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2,118,809.95</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2,282,291.95</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2,282,291.95</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2,282,291.95</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2,282,291.95</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2,282,291.95</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2,282,291.95</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b/>
                <w:bCs/>
                <w:i w:val="0"/>
                <w:iCs w:val="0"/>
                <w:color w:val="000000"/>
                <w:kern w:val="0"/>
                <w:sz w:val="22"/>
                <w:szCs w:val="22"/>
                <w:u w:val="none"/>
                <w:lang w:val="en-US" w:eastAsia="zh-CN" w:bidi="ar"/>
              </w:rPr>
              <w:t>2,282,291.95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b/>
                <w:bCs/>
                <w:i w:val="0"/>
                <w:iCs w:val="0"/>
                <w:color w:val="000000"/>
                <w:kern w:val="0"/>
                <w:sz w:val="22"/>
                <w:szCs w:val="22"/>
                <w:u w:val="none"/>
                <w:lang w:val="en-US" w:eastAsia="zh-CN" w:bidi="ar"/>
              </w:rPr>
              <w:t>2,182,291.95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b/>
                <w:bCs/>
                <w:i w:val="0"/>
                <w:iCs w:val="0"/>
                <w:color w:val="000000"/>
                <w:kern w:val="0"/>
                <w:sz w:val="22"/>
                <w:szCs w:val="22"/>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2,118,809.95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2,018,809.95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1,907,609.95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1,807,609.95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2080109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1,907,609.95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1,807,609.95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211,200.00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54,300.00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54,300.00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2080505</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156,900.00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156,900.00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卫生健康支出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计划生育事务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2100799</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1,200.00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住房保障支出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22102</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住房改革支出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2210201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162,282.00</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2,118,809.95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2,018,809.95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100,000.00</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20801</w:t>
            </w:r>
          </w:p>
        </w:tc>
        <w:tc>
          <w:tcPr>
            <w:tcW w:w="2453" w:type="dxa"/>
            <w:gridSpan w:val="2"/>
            <w:tcBorders>
              <w:top w:val="nil"/>
              <w:left w:val="nil"/>
              <w:bottom w:val="single" w:color="000000" w:sz="4" w:space="0"/>
              <w:right w:val="nil"/>
            </w:tcBorders>
            <w:shd w:val="clear" w:color="auto" w:fill="FFFFFF"/>
            <w:noWrap w:val="0"/>
            <w:vAlign w:val="center"/>
          </w:tcPr>
          <w:p>
            <w:pPr>
              <w:keepNext w:val="0"/>
              <w:keepLines w:val="0"/>
              <w:widowControl/>
              <w:suppressLineNumbers w:val="0"/>
              <w:jc w:val="lef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1,907,609.95</w:t>
            </w:r>
          </w:p>
        </w:tc>
        <w:tc>
          <w:tcPr>
            <w:tcW w:w="2127"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1,807,609.95</w:t>
            </w:r>
          </w:p>
        </w:tc>
        <w:tc>
          <w:tcPr>
            <w:tcW w:w="2129"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right"/>
              <w:textAlignment w:val="center"/>
              <w:rPr>
                <w:rFonts w:ascii="Arial" w:hAnsi="Arial" w:cs="Arial"/>
                <w:color w:val="000000"/>
                <w:sz w:val="20"/>
              </w:rPr>
            </w:pPr>
            <w:r>
              <w:rPr>
                <w:rFonts w:hint="eastAsia" w:ascii="宋体" w:hAnsi="宋体" w:eastAsia="宋体" w:cs="宋体"/>
                <w:i w:val="0"/>
                <w:iCs w:val="0"/>
                <w:color w:val="000000"/>
                <w:kern w:val="0"/>
                <w:sz w:val="22"/>
                <w:szCs w:val="22"/>
                <w:u w:val="none"/>
                <w:lang w:val="en-US" w:eastAsia="zh-CN" w:bidi="ar"/>
              </w:rPr>
              <w:t>100,000.00</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3"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1,810,786.56</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1,810,786.56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408,155.39</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308,155.39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561,597.40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561,597.40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50,468.31</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21,908.50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337,334.00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337,334.00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310,292.00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310,292.00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30,200.00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156,900.00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1,460.00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135,738.36</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135,738.36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2,206.80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2,206.80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40,020.19</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240.00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162,282.00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2,106.89</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2,106.89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144,436.00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144,436.00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7,850.00</w:t>
            </w:r>
          </w:p>
        </w:tc>
        <w:tc>
          <w:tcPr>
            <w:tcW w:w="1134" w:type="dxa"/>
            <w:tcBorders>
              <w:top w:val="nil"/>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7,850.00</w:t>
            </w: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55,500.00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55,500.00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7,850.00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7,850.00</w:t>
            </w: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54,300.00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auto" w:sz="4" w:space="0"/>
              <w:right w:val="single" w:color="000000"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69,800.00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69,800.00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19,600.00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19,600.00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34,300.00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34,300.00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1200.00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110,400.00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110,400.00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49,800.00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49,800.00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1,866,286.56</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1,866,286.56</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416,005.39</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16"/>
                <w:szCs w:val="16"/>
              </w:rPr>
            </w:pPr>
            <w:r>
              <w:rPr>
                <w:rFonts w:hint="eastAsia" w:ascii="宋体" w:hAnsi="宋体" w:eastAsia="宋体" w:cs="宋体"/>
                <w:i w:val="0"/>
                <w:iCs w:val="0"/>
                <w:color w:val="000000"/>
                <w:kern w:val="0"/>
                <w:sz w:val="22"/>
                <w:szCs w:val="22"/>
                <w:u w:val="none"/>
                <w:lang w:val="en-US" w:eastAsia="zh-CN" w:bidi="ar"/>
              </w:rPr>
              <w:t>316,005.39</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880"/>
              <w:gridCol w:w="1067"/>
              <w:gridCol w:w="555"/>
              <w:gridCol w:w="550"/>
              <w:gridCol w:w="242"/>
              <w:gridCol w:w="484"/>
              <w:gridCol w:w="1311"/>
              <w:gridCol w:w="1039"/>
              <w:gridCol w:w="964"/>
              <w:gridCol w:w="1186"/>
              <w:gridCol w:w="1057"/>
              <w:gridCol w:w="1417"/>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4"/>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gridSpan w:val="2"/>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gridSpan w:val="2"/>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4"/>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bookmarkStart w:id="9" w:name="_GoBack"/>
            <w:bookmarkEnd w:id="9"/>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907" w:right="1134" w:bottom="907"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78"/>
        <w:gridCol w:w="724"/>
        <w:gridCol w:w="701"/>
        <w:gridCol w:w="457"/>
        <w:gridCol w:w="1662"/>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6"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3"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7,850.00</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宋体" w:hAnsi="宋体" w:cs="Arial"/>
                <w:color w:val="000000"/>
                <w:sz w:val="20"/>
              </w:rPr>
            </w:pPr>
            <w:r>
              <w:rPr>
                <w:rFonts w:hint="eastAsia" w:ascii="宋体" w:hAnsi="宋体" w:eastAsia="宋体" w:cs="宋体"/>
                <w:i w:val="0"/>
                <w:iCs w:val="0"/>
                <w:color w:val="000000"/>
                <w:kern w:val="0"/>
                <w:sz w:val="22"/>
                <w:szCs w:val="22"/>
                <w:u w:val="none"/>
                <w:lang w:val="en-US" w:eastAsia="zh-CN" w:bidi="ar"/>
              </w:rPr>
              <w:t>7,850.00</w:t>
            </w:r>
          </w:p>
        </w:tc>
      </w:tr>
      <w:tr>
        <w:tblPrEx>
          <w:tblCellMar>
            <w:top w:w="0" w:type="dxa"/>
            <w:left w:w="108" w:type="dxa"/>
            <w:bottom w:w="0" w:type="dxa"/>
            <w:right w:w="108" w:type="dxa"/>
          </w:tblCellMar>
        </w:tblPrEx>
        <w:trPr>
          <w:trHeight w:val="464"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1"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4"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316,005.39</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1"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4"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65F1031B"/>
    <w:rsid w:val="65F10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2022-08-31T11:37:00Z</dcterms:created>
  <dc:creator>大白</dc:creator>
  <cp:lastModifiedBy>大白</cp:lastModifiedBy>
  <dcterms:modified xsi:type="dcterms:W3CDTF">2022-08-31T11:39:07Z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E15D00010DD743219AAA396E00CD5820</vt:lpwstr>
  </property>
</Properties>
</file>