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60"/>
        </w:tabs>
        <w:kinsoku w:val="0"/>
        <w:overflowPunct w:val="0"/>
        <w:spacing w:line="799" w:lineRule="exact"/>
        <w:ind w:left="1600"/>
        <w:rPr>
          <w:rFonts w:hint="eastAsia" w:ascii="黑体" w:hAnsi="黑体" w:eastAsia="黑体" w:cs="黑体"/>
          <w:sz w:val="48"/>
        </w:rPr>
        <w:sectPr>
          <w:footerReference r:id="rId3" w:type="default"/>
          <w:pgSz w:w="11906" w:h="16840"/>
          <w:pgMar w:top="120" w:right="1380" w:bottom="1140" w:left="0" w:header="0" w:footer="954" w:gutter="0"/>
          <w:lnNumType w:countBy="0" w:distance="360"/>
          <w:cols w:space="720" w:num="1"/>
        </w:sectPr>
      </w:pPr>
      <w: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3286760</wp:posOffset>
                </wp:positionV>
                <wp:extent cx="5496560" cy="16129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496560" cy="1612900"/>
                        </a:xfrm>
                        <a:prstGeom prst="rect">
                          <a:avLst/>
                        </a:prstGeom>
                        <a:noFill/>
                        <a:ln>
                          <a:noFill/>
                        </a:ln>
                      </wps:spPr>
                      <wps:txbx>
                        <w:txbxContent>
                          <w:p>
                            <w:pPr>
                              <w:pStyle w:val="2"/>
                              <w:ind w:left="0"/>
                              <w:rPr>
                                <w:b/>
                              </w:rPr>
                            </w:pPr>
                            <w:bookmarkStart w:id="9" w:name="_Toc49239079"/>
                            <w:bookmarkStart w:id="10" w:name="_Toc460486556"/>
                            <w:bookmarkStart w:id="11" w:name="_Toc460484035"/>
                            <w:r>
                              <w:rPr>
                                <w:b/>
                              </w:rPr>
                              <w:t>第二部分</w:t>
                            </w:r>
                            <w:bookmarkEnd w:id="9"/>
                            <w:bookmarkEnd w:id="10"/>
                            <w:bookmarkEnd w:id="11"/>
                          </w:p>
                          <w:p>
                            <w:pPr>
                              <w:pStyle w:val="2"/>
                              <w:ind w:left="2321" w:leftChars="667" w:hanging="720" w:hangingChars="100"/>
                              <w:rPr>
                                <w:rFonts w:ascii="黑体" w:hAnsi="黑体" w:eastAsia="黑体"/>
                                <w:sz w:val="72"/>
                                <w:szCs w:val="72"/>
                              </w:rPr>
                            </w:pPr>
                            <w:r>
                              <w:rPr>
                                <w:rFonts w:ascii="黑体" w:hAnsi="黑体" w:eastAsia="黑体"/>
                                <w:sz w:val="72"/>
                                <w:szCs w:val="72"/>
                              </w:rPr>
                              <w:t xml:space="preserve">               </w:t>
                            </w:r>
                            <w:bookmarkStart w:id="12" w:name="_Toc49239080"/>
                            <w:bookmarkStart w:id="13" w:name="_Toc460486557"/>
                            <w:r>
                              <w:rPr>
                                <w:rFonts w:ascii="黑体" w:hAnsi="黑体" w:eastAsia="黑体"/>
                                <w:sz w:val="72"/>
                                <w:szCs w:val="72"/>
                              </w:rPr>
                              <w:t>20</w:t>
                            </w:r>
                            <w:r>
                              <w:rPr>
                                <w:rFonts w:hint="eastAsia" w:ascii="黑体" w:hAnsi="黑体" w:eastAsia="黑体"/>
                                <w:sz w:val="72"/>
                                <w:szCs w:val="72"/>
                                <w:lang w:eastAsia="zh-CN"/>
                              </w:rPr>
                              <w:t>2</w:t>
                            </w:r>
                            <w:r>
                              <w:rPr>
                                <w:rFonts w:hint="eastAsia" w:ascii="黑体" w:hAnsi="黑体" w:eastAsia="黑体"/>
                                <w:sz w:val="72"/>
                                <w:szCs w:val="72"/>
                                <w:lang w:val="en-US" w:eastAsia="zh-CN"/>
                              </w:rPr>
                              <w:t>1</w:t>
                            </w:r>
                            <w:r>
                              <w:rPr>
                                <w:rFonts w:ascii="黑体" w:hAnsi="黑体" w:eastAsia="黑体"/>
                                <w:sz w:val="72"/>
                                <w:szCs w:val="72"/>
                              </w:rPr>
                              <w:t>年部门决算表</w:t>
                            </w:r>
                            <w:bookmarkEnd w:id="12"/>
                            <w:bookmarkEnd w:id="13"/>
                          </w:p>
                        </w:txbxContent>
                      </wps:txbx>
                      <wps:bodyPr upright="1"/>
                    </wps:wsp>
                  </a:graphicData>
                </a:graphic>
              </wp:anchor>
            </w:drawing>
          </mc:Choice>
          <mc:Fallback>
            <w:pict>
              <v:shape id="_x0000_s1026" o:spid="_x0000_s1026" o:spt="202" type="#_x0000_t202" style="position:absolute;left:0pt;margin-left:45pt;margin-top:258.8pt;height:127pt;width:432.8pt;z-index:251660288;mso-width-relative:page;mso-height-relative:page;" filled="f" stroked="f" coordsize="21600,21600" o:gfxdata="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FlNvh1wAA&#10;AAoBAAAPAAAAAAAAAAEAIAAAACIAAABkcnMvZG93bnJldi54bWxQSwECFAAUAAAACACHTuJAh3x7&#10;h60BAABPAwAADgAAAAAAAAABACAAAAAmAQAAZHJzL2Uyb0RvYy54bWxQSwUGAAAAAAYABgBZAQAA&#10;RQUAAAAA&#10;">
                <v:path/>
                <v:fill on="f" focussize="0,0"/>
                <v:stroke on="f"/>
                <v:imagedata o:title=""/>
                <o:lock v:ext="edit" aspectratio="f"/>
                <v:textbox>
                  <w:txbxContent>
                    <w:p>
                      <w:pPr>
                        <w:pStyle w:val="2"/>
                        <w:ind w:left="0"/>
                        <w:rPr>
                          <w:b/>
                        </w:rPr>
                      </w:pPr>
                      <w:bookmarkStart w:id="9" w:name="_Toc49239079"/>
                      <w:bookmarkStart w:id="10" w:name="_Toc460486556"/>
                      <w:bookmarkStart w:id="11" w:name="_Toc460484035"/>
                      <w:r>
                        <w:rPr>
                          <w:b/>
                        </w:rPr>
                        <w:t>第二部分</w:t>
                      </w:r>
                      <w:bookmarkEnd w:id="9"/>
                      <w:bookmarkEnd w:id="10"/>
                      <w:bookmarkEnd w:id="11"/>
                    </w:p>
                    <w:p>
                      <w:pPr>
                        <w:pStyle w:val="2"/>
                        <w:ind w:left="2321" w:leftChars="667" w:hanging="720" w:hangingChars="100"/>
                        <w:rPr>
                          <w:rFonts w:ascii="黑体" w:hAnsi="黑体" w:eastAsia="黑体"/>
                          <w:sz w:val="72"/>
                          <w:szCs w:val="72"/>
                        </w:rPr>
                      </w:pPr>
                      <w:r>
                        <w:rPr>
                          <w:rFonts w:ascii="黑体" w:hAnsi="黑体" w:eastAsia="黑体"/>
                          <w:sz w:val="72"/>
                          <w:szCs w:val="72"/>
                        </w:rPr>
                        <w:t xml:space="preserve">               </w:t>
                      </w:r>
                      <w:bookmarkStart w:id="12" w:name="_Toc49239080"/>
                      <w:bookmarkStart w:id="13" w:name="_Toc460486557"/>
                      <w:r>
                        <w:rPr>
                          <w:rFonts w:ascii="黑体" w:hAnsi="黑体" w:eastAsia="黑体"/>
                          <w:sz w:val="72"/>
                          <w:szCs w:val="72"/>
                        </w:rPr>
                        <w:t>20</w:t>
                      </w:r>
                      <w:r>
                        <w:rPr>
                          <w:rFonts w:hint="eastAsia" w:ascii="黑体" w:hAnsi="黑体" w:eastAsia="黑体"/>
                          <w:sz w:val="72"/>
                          <w:szCs w:val="72"/>
                          <w:lang w:eastAsia="zh-CN"/>
                        </w:rPr>
                        <w:t>2</w:t>
                      </w:r>
                      <w:r>
                        <w:rPr>
                          <w:rFonts w:hint="eastAsia" w:ascii="黑体" w:hAnsi="黑体" w:eastAsia="黑体"/>
                          <w:sz w:val="72"/>
                          <w:szCs w:val="72"/>
                          <w:lang w:val="en-US" w:eastAsia="zh-CN"/>
                        </w:rPr>
                        <w:t>1</w:t>
                      </w:r>
                      <w:r>
                        <w:rPr>
                          <w:rFonts w:ascii="黑体" w:hAnsi="黑体" w:eastAsia="黑体"/>
                          <w:sz w:val="72"/>
                          <w:szCs w:val="72"/>
                        </w:rPr>
                        <w:t>年部门决算表</w:t>
                      </w:r>
                      <w:bookmarkEnd w:id="12"/>
                      <w:bookmarkEnd w:id="13"/>
                    </w:p>
                  </w:txbxContent>
                </v:textbox>
              </v:shape>
            </w:pict>
          </mc:Fallback>
        </mc:AlternateContent>
      </w:r>
      <w:bookmarkStart w:id="14" w:name="_GoBack"/>
      <w:r>
        <mc:AlternateContent>
          <mc:Choice Requires="wpg">
            <w:drawing>
              <wp:anchor distT="0" distB="0" distL="114300" distR="114300" simplePos="0" relativeHeight="251659264" behindDoc="0" locked="0" layoutInCell="1" allowOverlap="1">
                <wp:simplePos x="0" y="0"/>
                <wp:positionH relativeFrom="column">
                  <wp:posOffset>-7620</wp:posOffset>
                </wp:positionH>
                <wp:positionV relativeFrom="paragraph">
                  <wp:posOffset>-161925</wp:posOffset>
                </wp:positionV>
                <wp:extent cx="7653655" cy="10797540"/>
                <wp:effectExtent l="19050" t="19050" r="23495" b="22860"/>
                <wp:wrapNone/>
                <wp:docPr id="4" name="组合 4"/>
                <wp:cNvGraphicFramePr/>
                <a:graphic xmlns:a="http://schemas.openxmlformats.org/drawingml/2006/main">
                  <a:graphicData uri="http://schemas.microsoft.com/office/word/2010/wordprocessingGroup">
                    <wpg:wgp>
                      <wpg:cNvGrpSpPr/>
                      <wpg:grpSpPr>
                        <a:xfrm>
                          <a:off x="0" y="0"/>
                          <a:ext cx="7653655" cy="10797540"/>
                          <a:chOff x="4475" y="68655"/>
                          <a:chExt cx="12053" cy="17004"/>
                        </a:xfrm>
                      </wpg:grpSpPr>
                      <wps:wsp>
                        <wps:cNvPr id="2" name="矩形 2"/>
                        <wps:cNvSpPr/>
                        <wps:spPr>
                          <a:xfrm>
                            <a:off x="4475" y="68655"/>
                            <a:ext cx="3600" cy="17004"/>
                          </a:xfrm>
                          <a:prstGeom prst="rect">
                            <a:avLst/>
                          </a:prstGeom>
                          <a:solidFill>
                            <a:srgbClr val="00CCFF"/>
                          </a:solidFill>
                          <a:ln w="38100" cap="rnd" cmpd="sng">
                            <a:solidFill>
                              <a:srgbClr val="C0C0C0"/>
                            </a:solidFill>
                            <a:prstDash val="sysDot"/>
                            <a:miter/>
                            <a:headEnd type="none" w="med" len="med"/>
                            <a:tailEnd type="none" w="med" len="med"/>
                          </a:ln>
                        </wps:spPr>
                        <wps:bodyPr upright="1"/>
                      </wps:wsp>
                      <wps:wsp>
                        <wps:cNvPr id="3" name="矩形 3"/>
                        <wps:cNvSpPr/>
                        <wps:spPr>
                          <a:xfrm>
                            <a:off x="4832" y="73803"/>
                            <a:ext cx="11697" cy="3195"/>
                          </a:xfrm>
                          <a:prstGeom prst="rect">
                            <a:avLst/>
                          </a:prstGeom>
                          <a:solidFill>
                            <a:srgbClr val="C0C0C0">
                              <a:alpha val="89999"/>
                            </a:srgbClr>
                          </a:solidFill>
                          <a:ln w="38100" cap="rnd" cmpd="sng">
                            <a:solidFill>
                              <a:srgbClr val="00CCFF"/>
                            </a:solidFill>
                            <a:prstDash val="sysDot"/>
                            <a:miter/>
                            <a:headEnd type="none" w="med" len="med"/>
                            <a:tailEnd type="none" w="med" len="med"/>
                          </a:ln>
                        </wps:spPr>
                        <wps:bodyPr upright="1"/>
                      </wps:wsp>
                    </wpg:wgp>
                  </a:graphicData>
                </a:graphic>
              </wp:anchor>
            </w:drawing>
          </mc:Choice>
          <mc:Fallback>
            <w:pict>
              <v:group id="_x0000_s1026" o:spid="_x0000_s1026" o:spt="203" style="position:absolute;left:0pt;margin-left:-0.6pt;margin-top:-12.75pt;height:850.2pt;width:602.65pt;z-index:251659264;mso-width-relative:page;mso-height-relative:page;" coordorigin="4475,68655" coordsize="12053,17004" o:gfxdata="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">
                <o:lock v:ext="edit" aspectratio="f"/>
                <v:rect id="_x0000_s1026" o:spid="_x0000_s1026" o:spt="1" style="position:absolute;left:4475;top:68655;height:17004;width:3600;" fillcolor="#00CCFF" filled="t" stroked="t" coordsize="21600,21600" o:gfxdata="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te01W8AAAA&#10;2gAAAA8AAAAAAAAAAQAgAAAAIgAAAGRycy9kb3ducmV2LnhtbFBLAQIUABQAAAAIAIdO4kAzLwWe&#10;OwAAADkAAAAQAAAAAAAAAAEAIAAAAAsBAABkcnMvc2hhcGV4bWwueG1sUEsFBgAAAAAGAAYAWwEA&#10;ALUDAAAAAA==&#10;">
                  <v:fill on="t" focussize="0,0"/>
                  <v:stroke weight="3pt" color="#C0C0C0" joinstyle="miter" dashstyle="1 1" endcap="round"/>
                  <v:imagedata o:title=""/>
                  <o:lock v:ext="edit" aspectratio="f"/>
                </v:rect>
                <v:rect id="_x0000_s1026" o:spid="_x0000_s1026" o:spt="1" style="position:absolute;left:4832;top:73803;height:3195;width:11697;" fillcolor="#C0C0C0" filled="t" stroked="t" coordsize="21600,21600" o:gfxdata="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oyKHC8AAAA&#10;2gAAAA8AAAAAAAAAAQAgAAAAIgAAAGRycy9kb3ducmV2LnhtbFBLAQIUABQAAAAIAIdO4kAzLwWe&#10;OwAAADkAAAAQAAAAAAAAAAEAIAAAAAsBAABkcnMvc2hhcGV4bWwueG1sUEsFBgAAAAAGAAYAWwEA&#10;ALUDAAAAAA==&#10;">
                  <v:fill on="t" opacity="58982f" focussize="0,0"/>
                  <v:stroke weight="3pt" color="#00CCFF" joinstyle="miter" dashstyle="1 1" endcap="round"/>
                  <v:imagedata o:title=""/>
                  <o:lock v:ext="edit" aspectratio="f"/>
                </v:rect>
              </v:group>
            </w:pict>
          </mc:Fallback>
        </mc:AlternateContent>
      </w:r>
      <w:bookmarkEnd w:id="14"/>
    </w:p>
    <w:p>
      <w:pPr>
        <w:jc w:val="right"/>
        <w:rPr>
          <w:rFonts w:hint="eastAsia" w:ascii="宋体" w:hAnsi="宋体" w:cs="宋体"/>
          <w:sz w:val="20"/>
        </w:rPr>
      </w:pPr>
    </w:p>
    <w:tbl>
      <w:tblPr>
        <w:tblStyle w:val="5"/>
        <w:tblW w:w="0" w:type="auto"/>
        <w:tblInd w:w="93" w:type="dxa"/>
        <w:tblLayout w:type="fixed"/>
        <w:tblCellMar>
          <w:top w:w="0" w:type="dxa"/>
          <w:left w:w="108" w:type="dxa"/>
          <w:bottom w:w="0" w:type="dxa"/>
          <w:right w:w="108" w:type="dxa"/>
        </w:tblCellMar>
      </w:tblPr>
      <w:tblGrid>
        <w:gridCol w:w="2000"/>
        <w:gridCol w:w="567"/>
        <w:gridCol w:w="1657"/>
        <w:gridCol w:w="624"/>
        <w:gridCol w:w="236"/>
        <w:gridCol w:w="1877"/>
        <w:gridCol w:w="567"/>
        <w:gridCol w:w="2632"/>
      </w:tblGrid>
      <w:tr>
        <w:tblPrEx>
          <w:tblCellMar>
            <w:top w:w="0" w:type="dxa"/>
            <w:left w:w="108" w:type="dxa"/>
            <w:bottom w:w="0" w:type="dxa"/>
            <w:right w:w="108" w:type="dxa"/>
          </w:tblCellMar>
        </w:tblPrEx>
        <w:trPr>
          <w:trHeight w:val="540" w:hRule="atLeast"/>
        </w:trPr>
        <w:tc>
          <w:tcPr>
            <w:tcW w:w="10160" w:type="dxa"/>
            <w:gridSpan w:val="8"/>
            <w:tcBorders>
              <w:top w:val="nil"/>
              <w:left w:val="nil"/>
              <w:bottom w:val="nil"/>
              <w:right w:val="nil"/>
            </w:tcBorders>
            <w:noWrap w:val="0"/>
            <w:vAlign w:val="center"/>
          </w:tcPr>
          <w:p>
            <w:pPr>
              <w:pStyle w:val="2"/>
              <w:ind w:left="0"/>
              <w:jc w:val="center"/>
              <w:rPr>
                <w:lang w:val="en-US" w:eastAsia="zh-CN"/>
              </w:rPr>
            </w:pPr>
            <w:bookmarkStart w:id="0" w:name="_Toc49239081"/>
            <w:r>
              <w:rPr>
                <w:lang w:val="en-US" w:eastAsia="zh-CN"/>
              </w:rPr>
              <w:t>一、收入支出决算</w:t>
            </w:r>
            <w:r>
              <w:rPr>
                <w:rFonts w:hint="eastAsia"/>
                <w:lang w:val="en-US" w:eastAsia="zh-CN"/>
              </w:rPr>
              <w:t>总</w:t>
            </w:r>
            <w:r>
              <w:rPr>
                <w:lang w:val="en-US" w:eastAsia="zh-CN"/>
              </w:rPr>
              <w:t>表</w:t>
            </w:r>
            <w:bookmarkEnd w:id="0"/>
          </w:p>
        </w:tc>
      </w:tr>
      <w:tr>
        <w:tblPrEx>
          <w:tblCellMar>
            <w:top w:w="0" w:type="dxa"/>
            <w:left w:w="108" w:type="dxa"/>
            <w:bottom w:w="0" w:type="dxa"/>
            <w:right w:w="108" w:type="dxa"/>
          </w:tblCellMar>
        </w:tblPrEx>
        <w:trPr>
          <w:trHeight w:val="315" w:hRule="atLeast"/>
        </w:trPr>
        <w:tc>
          <w:tcPr>
            <w:tcW w:w="4224" w:type="dxa"/>
            <w:gridSpan w:val="3"/>
            <w:tcBorders>
              <w:top w:val="nil"/>
              <w:left w:val="nil"/>
              <w:bottom w:val="nil"/>
              <w:right w:val="nil"/>
            </w:tcBorders>
            <w:noWrap w:val="0"/>
            <w:vAlign w:val="bottom"/>
          </w:tcPr>
          <w:p>
            <w:pPr>
              <w:widowControl/>
              <w:autoSpaceDE/>
              <w:autoSpaceDN/>
              <w:adjustRightInd/>
              <w:rPr>
                <w:rFonts w:ascii="宋体" w:hAnsi="宋体" w:cs="Arial"/>
                <w:color w:val="000000"/>
                <w:szCs w:val="24"/>
              </w:rPr>
            </w:pPr>
          </w:p>
        </w:tc>
        <w:tc>
          <w:tcPr>
            <w:tcW w:w="62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36"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5076" w:type="dxa"/>
            <w:gridSpan w:val="3"/>
            <w:tcBorders>
              <w:top w:val="nil"/>
              <w:left w:val="nil"/>
              <w:bottom w:val="single" w:color="000000" w:sz="8" w:space="0"/>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rPr>
          <w:trHeight w:val="300" w:hRule="atLeast"/>
        </w:trPr>
        <w:tc>
          <w:tcPr>
            <w:tcW w:w="4848" w:type="dxa"/>
            <w:gridSpan w:val="4"/>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收入</w:t>
            </w:r>
          </w:p>
        </w:tc>
        <w:tc>
          <w:tcPr>
            <w:tcW w:w="5312" w:type="dxa"/>
            <w:gridSpan w:val="4"/>
            <w:tcBorders>
              <w:top w:val="single" w:color="000000" w:sz="8" w:space="0"/>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行次</w:t>
            </w:r>
          </w:p>
        </w:tc>
        <w:tc>
          <w:tcPr>
            <w:tcW w:w="2281"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行次</w:t>
            </w:r>
          </w:p>
        </w:tc>
        <w:tc>
          <w:tcPr>
            <w:tcW w:w="2632" w:type="dxa"/>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r>
      <w:tr>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　</w:t>
            </w:r>
          </w:p>
        </w:tc>
        <w:tc>
          <w:tcPr>
            <w:tcW w:w="2281"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　</w:t>
            </w:r>
          </w:p>
        </w:tc>
        <w:tc>
          <w:tcPr>
            <w:tcW w:w="2632" w:type="dxa"/>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一、一般公共预算财政拨款收入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0"/>
                <w:szCs w:val="20"/>
                <w:u w:val="none"/>
                <w:lang w:val="en-US" w:eastAsia="zh-CN" w:bidi="ar"/>
              </w:rPr>
              <w:t>10,202,934.21</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一、一般公共服务支出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31</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二、政府性基金预算财政拨款收入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二、外交支出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32</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三、上级补助收入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三、国防支出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33</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四、事业收入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四、公共安全支出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34</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五、经营收入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五、教育支出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35</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六、附属单位上缴收入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6</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六、科学技术支出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36</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七、其他收入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7</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0"/>
                <w:szCs w:val="20"/>
                <w:u w:val="none"/>
                <w:lang w:val="en-US" w:eastAsia="zh-CN" w:bidi="ar"/>
              </w:rPr>
              <w:t>4,624,690.00</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七、文化旅游体育与传媒支出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37</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8</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八、社会保障和就业支出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38</w:t>
            </w:r>
          </w:p>
        </w:tc>
        <w:tc>
          <w:tcPr>
            <w:tcW w:w="2632"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13,880,483.41</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9</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九、卫生健康支出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39</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10</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十、节能环保支出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40</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11</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十一、城乡社区支出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41</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12</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十二、农林水支出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42</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13</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十三、交通运输支出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43</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14</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十四、资源勘探信息等支出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44</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15</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十五、商业服务业等支出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45</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16</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十六、金融支出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46</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17</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十七、援助其他地区支出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47</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18</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十八、自然资源海洋气象等支出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48</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19</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十九、住房保障支出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49</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20</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二十、粮油物资储备支出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50</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21</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二十一、灾害防治及应急管理支出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51</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22</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二十二、其他支出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52</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23</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二十三、债务还本支出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53</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b/>
                <w:bCs/>
                <w:color w:val="000000"/>
                <w:sz w:val="18"/>
                <w:szCs w:val="18"/>
              </w:rPr>
            </w:pP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24</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8"/>
                <w:szCs w:val="18"/>
              </w:rPr>
            </w:pP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hint="eastAsia" w:ascii="宋体" w:hAnsi="宋体" w:cs="Arial"/>
                <w:b/>
                <w:bCs/>
                <w:color w:val="000000"/>
                <w:sz w:val="18"/>
                <w:szCs w:val="18"/>
              </w:rPr>
            </w:pPr>
            <w:r>
              <w:rPr>
                <w:rFonts w:hint="eastAsia" w:ascii="宋体" w:hAnsi="宋体" w:cs="Arial"/>
                <w:color w:val="000000"/>
                <w:sz w:val="18"/>
                <w:szCs w:val="18"/>
              </w:rPr>
              <w:t>二十四、债务付息支出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54</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hint="eastAsia" w:ascii="宋体" w:hAnsi="宋体" w:cs="Arial"/>
                <w:color w:val="000000"/>
                <w:sz w:val="18"/>
                <w:szCs w:val="18"/>
              </w:rPr>
            </w:pP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b/>
                <w:bCs/>
                <w:color w:val="000000"/>
                <w:sz w:val="18"/>
                <w:szCs w:val="18"/>
              </w:rPr>
            </w:pPr>
            <w:r>
              <w:rPr>
                <w:rFonts w:hint="eastAsia" w:ascii="宋体" w:hAnsi="宋体" w:cs="Arial"/>
                <w:b/>
                <w:bCs/>
                <w:color w:val="000000"/>
                <w:sz w:val="18"/>
                <w:szCs w:val="18"/>
              </w:rPr>
              <w:t>本年收入合计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25</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14,827,624.21</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b/>
                <w:bCs/>
                <w:color w:val="000000"/>
                <w:sz w:val="18"/>
                <w:szCs w:val="18"/>
              </w:rPr>
            </w:pPr>
            <w:r>
              <w:rPr>
                <w:rFonts w:hint="eastAsia" w:ascii="宋体" w:hAnsi="宋体" w:cs="Arial"/>
                <w:b/>
                <w:bCs/>
                <w:color w:val="000000"/>
                <w:sz w:val="18"/>
                <w:szCs w:val="18"/>
              </w:rPr>
              <w:t>本年支出合计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55</w:t>
            </w:r>
          </w:p>
        </w:tc>
        <w:tc>
          <w:tcPr>
            <w:tcW w:w="2632"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13,880,483.41</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用事业基金弥补收支差额</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26</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nil"/>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结余分配</w:t>
            </w:r>
          </w:p>
        </w:tc>
        <w:tc>
          <w:tcPr>
            <w:tcW w:w="567" w:type="dxa"/>
            <w:tcBorders>
              <w:top w:val="nil"/>
              <w:left w:val="single" w:color="auto"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56</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年初结转和结余</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27</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2,313,845.17</w:t>
            </w:r>
          </w:p>
        </w:tc>
        <w:tc>
          <w:tcPr>
            <w:tcW w:w="2113" w:type="dxa"/>
            <w:gridSpan w:val="2"/>
            <w:tcBorders>
              <w:top w:val="nil"/>
              <w:left w:val="nil"/>
              <w:bottom w:val="single" w:color="000000" w:sz="4" w:space="0"/>
              <w:right w:val="nil"/>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年末结转和结余</w:t>
            </w:r>
          </w:p>
        </w:tc>
        <w:tc>
          <w:tcPr>
            <w:tcW w:w="567" w:type="dxa"/>
            <w:tcBorders>
              <w:top w:val="nil"/>
              <w:left w:val="single" w:color="auto"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57</w:t>
            </w:r>
          </w:p>
        </w:tc>
        <w:tc>
          <w:tcPr>
            <w:tcW w:w="2632"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3,260,985.97</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其中: 项目支出结转和结余</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28</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nil"/>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其中:项目支出结转和结余</w:t>
            </w:r>
          </w:p>
        </w:tc>
        <w:tc>
          <w:tcPr>
            <w:tcW w:w="567" w:type="dxa"/>
            <w:tcBorders>
              <w:top w:val="nil"/>
              <w:left w:val="single" w:color="auto"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58</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29</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nil"/>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w:t>
            </w:r>
          </w:p>
        </w:tc>
        <w:tc>
          <w:tcPr>
            <w:tcW w:w="567" w:type="dxa"/>
            <w:tcBorders>
              <w:top w:val="nil"/>
              <w:left w:val="single" w:color="auto"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59</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w:t>
            </w:r>
            <w:r>
              <w:rPr>
                <w:rFonts w:hint="eastAsia" w:ascii="宋体" w:hAnsi="宋体" w:cs="Arial"/>
                <w:b/>
                <w:bCs/>
                <w:color w:val="000000"/>
                <w:sz w:val="18"/>
                <w:szCs w:val="18"/>
              </w:rPr>
              <w:t>总计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30</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17,141,469.38</w:t>
            </w:r>
          </w:p>
        </w:tc>
        <w:tc>
          <w:tcPr>
            <w:tcW w:w="2113" w:type="dxa"/>
            <w:gridSpan w:val="2"/>
            <w:tcBorders>
              <w:top w:val="nil"/>
              <w:left w:val="nil"/>
              <w:bottom w:val="single" w:color="000000" w:sz="4" w:space="0"/>
              <w:right w:val="nil"/>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w:t>
            </w:r>
            <w:r>
              <w:rPr>
                <w:rFonts w:hint="eastAsia" w:ascii="宋体" w:hAnsi="宋体" w:cs="Arial"/>
                <w:b/>
                <w:bCs/>
                <w:color w:val="000000"/>
                <w:sz w:val="18"/>
                <w:szCs w:val="18"/>
              </w:rPr>
              <w:t>总计</w:t>
            </w:r>
          </w:p>
        </w:tc>
        <w:tc>
          <w:tcPr>
            <w:tcW w:w="567" w:type="dxa"/>
            <w:tcBorders>
              <w:top w:val="nil"/>
              <w:left w:val="single" w:color="auto"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60</w:t>
            </w:r>
          </w:p>
        </w:tc>
        <w:tc>
          <w:tcPr>
            <w:tcW w:w="2632"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17,141,469.38</w:t>
            </w:r>
          </w:p>
        </w:tc>
      </w:tr>
      <w:tr>
        <w:tblPrEx>
          <w:tblCellMar>
            <w:top w:w="0" w:type="dxa"/>
            <w:left w:w="108" w:type="dxa"/>
            <w:bottom w:w="0" w:type="dxa"/>
            <w:right w:w="108" w:type="dxa"/>
          </w:tblCellMar>
        </w:tblPrEx>
        <w:trPr>
          <w:trHeight w:val="308" w:hRule="atLeast"/>
        </w:trPr>
        <w:tc>
          <w:tcPr>
            <w:tcW w:w="10160" w:type="dxa"/>
            <w:gridSpan w:val="8"/>
            <w:tcBorders>
              <w:top w:val="single" w:color="auto" w:sz="8" w:space="0"/>
              <w:left w:val="nil"/>
              <w:bottom w:val="nil"/>
              <w:right w:val="nil"/>
            </w:tcBorders>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注：本表反映部门本年度的总收支和年末结转结余情况。</w:t>
            </w:r>
          </w:p>
        </w:tc>
      </w:tr>
    </w:tbl>
    <w:p>
      <w:pPr>
        <w:tabs>
          <w:tab w:val="left" w:pos="1289"/>
        </w:tabs>
        <w:rPr>
          <w:rFonts w:hint="eastAsia" w:eastAsia="黑体"/>
        </w:rPr>
        <w:sectPr>
          <w:pgSz w:w="11906" w:h="16840"/>
          <w:pgMar w:top="850" w:right="850" w:bottom="1417" w:left="850" w:header="0" w:footer="952" w:gutter="0"/>
          <w:lnNumType w:countBy="0" w:distance="360"/>
          <w:cols w:space="720" w:num="1"/>
          <w:docGrid w:linePitch="326" w:charSpace="0"/>
        </w:sectPr>
      </w:pPr>
    </w:p>
    <w:tbl>
      <w:tblPr>
        <w:tblStyle w:val="5"/>
        <w:tblW w:w="0" w:type="auto"/>
        <w:tblInd w:w="93" w:type="dxa"/>
        <w:tblLayout w:type="fixed"/>
        <w:tblCellMar>
          <w:top w:w="0" w:type="dxa"/>
          <w:left w:w="108" w:type="dxa"/>
          <w:bottom w:w="0" w:type="dxa"/>
          <w:right w:w="108" w:type="dxa"/>
        </w:tblCellMar>
      </w:tblPr>
      <w:tblGrid>
        <w:gridCol w:w="376"/>
        <w:gridCol w:w="256"/>
        <w:gridCol w:w="120"/>
        <w:gridCol w:w="287"/>
        <w:gridCol w:w="110"/>
        <w:gridCol w:w="386"/>
        <w:gridCol w:w="1599"/>
        <w:gridCol w:w="1701"/>
        <w:gridCol w:w="1701"/>
        <w:gridCol w:w="1701"/>
        <w:gridCol w:w="1559"/>
        <w:gridCol w:w="1701"/>
        <w:gridCol w:w="1559"/>
        <w:gridCol w:w="1701"/>
      </w:tblGrid>
      <w:tr>
        <w:tblPrEx>
          <w:tblCellMar>
            <w:top w:w="0" w:type="dxa"/>
            <w:left w:w="108" w:type="dxa"/>
            <w:bottom w:w="0" w:type="dxa"/>
            <w:right w:w="108" w:type="dxa"/>
          </w:tblCellMar>
        </w:tblPrEx>
        <w:trPr>
          <w:trHeight w:val="405" w:hRule="atLeast"/>
        </w:trPr>
        <w:tc>
          <w:tcPr>
            <w:tcW w:w="14757" w:type="dxa"/>
            <w:gridSpan w:val="14"/>
            <w:tcBorders>
              <w:top w:val="nil"/>
              <w:left w:val="nil"/>
              <w:bottom w:val="nil"/>
              <w:right w:val="nil"/>
            </w:tcBorders>
            <w:noWrap w:val="0"/>
            <w:vAlign w:val="bottom"/>
          </w:tcPr>
          <w:p>
            <w:pPr>
              <w:pStyle w:val="2"/>
              <w:ind w:left="0"/>
              <w:jc w:val="center"/>
              <w:rPr>
                <w:lang w:val="en-US" w:eastAsia="zh-CN"/>
              </w:rPr>
            </w:pPr>
            <w:bookmarkStart w:id="1" w:name="_Toc49239082"/>
            <w:r>
              <w:rPr>
                <w:lang w:val="en-US" w:eastAsia="zh-CN"/>
              </w:rPr>
              <w:t>二、收入决算表</w:t>
            </w:r>
            <w:bookmarkEnd w:id="1"/>
          </w:p>
        </w:tc>
      </w:tr>
      <w:tr>
        <w:tblPrEx>
          <w:tblCellMar>
            <w:top w:w="0" w:type="dxa"/>
            <w:left w:w="108" w:type="dxa"/>
            <w:bottom w:w="0" w:type="dxa"/>
            <w:right w:w="108" w:type="dxa"/>
          </w:tblCellMar>
        </w:tblPrEx>
        <w:trPr>
          <w:trHeight w:val="270" w:hRule="atLeast"/>
        </w:trPr>
        <w:tc>
          <w:tcPr>
            <w:tcW w:w="632" w:type="dxa"/>
            <w:gridSpan w:val="2"/>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407"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496"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599"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701"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701"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701" w:type="dxa"/>
            <w:tcBorders>
              <w:top w:val="nil"/>
              <w:left w:val="nil"/>
              <w:bottom w:val="nil"/>
              <w:right w:val="nil"/>
            </w:tcBorders>
            <w:noWrap w:val="0"/>
            <w:vAlign w:val="bottom"/>
          </w:tcPr>
          <w:p>
            <w:pPr>
              <w:widowControl/>
              <w:autoSpaceDE/>
              <w:autoSpaceDN/>
              <w:adjustRightInd/>
              <w:jc w:val="center"/>
              <w:rPr>
                <w:rFonts w:ascii="宋体" w:hAnsi="宋体" w:cs="Arial"/>
                <w:color w:val="000000"/>
                <w:sz w:val="20"/>
              </w:rPr>
            </w:pPr>
          </w:p>
        </w:tc>
        <w:tc>
          <w:tcPr>
            <w:tcW w:w="1559"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701"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559"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701" w:type="dxa"/>
            <w:tcBorders>
              <w:top w:val="nil"/>
              <w:left w:val="nil"/>
              <w:bottom w:val="nil"/>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308" w:hRule="atLeast"/>
        </w:trPr>
        <w:tc>
          <w:tcPr>
            <w:tcW w:w="3134" w:type="dxa"/>
            <w:gridSpan w:val="7"/>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701"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本年收入合计</w:t>
            </w:r>
          </w:p>
        </w:tc>
        <w:tc>
          <w:tcPr>
            <w:tcW w:w="1701"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财政拨款收入</w:t>
            </w:r>
          </w:p>
        </w:tc>
        <w:tc>
          <w:tcPr>
            <w:tcW w:w="1701"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上级补助收入</w:t>
            </w:r>
          </w:p>
        </w:tc>
        <w:tc>
          <w:tcPr>
            <w:tcW w:w="1559"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事业收入</w:t>
            </w:r>
          </w:p>
        </w:tc>
        <w:tc>
          <w:tcPr>
            <w:tcW w:w="1701"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经营收入</w:t>
            </w:r>
          </w:p>
        </w:tc>
        <w:tc>
          <w:tcPr>
            <w:tcW w:w="1559"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附属单位</w:t>
            </w:r>
          </w:p>
          <w:p>
            <w:pPr>
              <w:widowControl/>
              <w:autoSpaceDE/>
              <w:autoSpaceDN/>
              <w:adjustRightInd/>
              <w:jc w:val="center"/>
              <w:rPr>
                <w:rFonts w:ascii="宋体" w:hAnsi="宋体" w:cs="Arial"/>
                <w:color w:val="000000"/>
                <w:sz w:val="20"/>
              </w:rPr>
            </w:pPr>
            <w:r>
              <w:rPr>
                <w:rFonts w:hint="eastAsia" w:ascii="宋体" w:hAnsi="宋体" w:cs="Arial"/>
                <w:color w:val="000000"/>
                <w:sz w:val="20"/>
              </w:rPr>
              <w:t>上缴收入</w:t>
            </w:r>
          </w:p>
        </w:tc>
        <w:tc>
          <w:tcPr>
            <w:tcW w:w="1701" w:type="dxa"/>
            <w:vMerge w:val="restart"/>
            <w:tcBorders>
              <w:top w:val="single" w:color="000000" w:sz="8" w:space="0"/>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其他收入</w:t>
            </w:r>
          </w:p>
        </w:tc>
      </w:tr>
      <w:tr>
        <w:tblPrEx>
          <w:tblCellMar>
            <w:top w:w="0" w:type="dxa"/>
            <w:left w:w="108" w:type="dxa"/>
            <w:bottom w:w="0" w:type="dxa"/>
            <w:right w:w="108" w:type="dxa"/>
          </w:tblCellMar>
        </w:tblPrEx>
        <w:trPr>
          <w:trHeight w:val="312" w:hRule="atLeast"/>
        </w:trPr>
        <w:tc>
          <w:tcPr>
            <w:tcW w:w="1149" w:type="dxa"/>
            <w:gridSpan w:val="5"/>
            <w:vMerge w:val="restar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支出功能分类科目编码</w:t>
            </w:r>
          </w:p>
        </w:tc>
        <w:tc>
          <w:tcPr>
            <w:tcW w:w="1985"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12" w:hRule="atLeast"/>
        </w:trPr>
        <w:tc>
          <w:tcPr>
            <w:tcW w:w="1149" w:type="dxa"/>
            <w:gridSpan w:val="5"/>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16"/>
                <w:szCs w:val="16"/>
              </w:rPr>
            </w:pPr>
          </w:p>
        </w:tc>
        <w:tc>
          <w:tcPr>
            <w:tcW w:w="1985" w:type="dxa"/>
            <w:gridSpan w:val="2"/>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208" w:hRule="atLeast"/>
        </w:trPr>
        <w:tc>
          <w:tcPr>
            <w:tcW w:w="1149" w:type="dxa"/>
            <w:gridSpan w:val="5"/>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16"/>
                <w:szCs w:val="16"/>
              </w:rPr>
            </w:pPr>
          </w:p>
        </w:tc>
        <w:tc>
          <w:tcPr>
            <w:tcW w:w="1985" w:type="dxa"/>
            <w:gridSpan w:val="2"/>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08" w:hRule="atLeast"/>
        </w:trPr>
        <w:tc>
          <w:tcPr>
            <w:tcW w:w="376" w:type="dxa"/>
            <w:vMerge w:val="restart"/>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类</w:t>
            </w:r>
          </w:p>
        </w:tc>
        <w:tc>
          <w:tcPr>
            <w:tcW w:w="376"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款</w:t>
            </w:r>
          </w:p>
        </w:tc>
        <w:tc>
          <w:tcPr>
            <w:tcW w:w="397"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项</w:t>
            </w:r>
          </w:p>
        </w:tc>
        <w:tc>
          <w:tcPr>
            <w:tcW w:w="1985"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701"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701"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c>
          <w:tcPr>
            <w:tcW w:w="1701"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3</w:t>
            </w:r>
          </w:p>
        </w:tc>
        <w:tc>
          <w:tcPr>
            <w:tcW w:w="155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4</w:t>
            </w:r>
          </w:p>
        </w:tc>
        <w:tc>
          <w:tcPr>
            <w:tcW w:w="1701"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5</w:t>
            </w:r>
          </w:p>
        </w:tc>
        <w:tc>
          <w:tcPr>
            <w:tcW w:w="155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6</w:t>
            </w:r>
          </w:p>
        </w:tc>
        <w:tc>
          <w:tcPr>
            <w:tcW w:w="1701" w:type="dxa"/>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7</w:t>
            </w:r>
          </w:p>
        </w:tc>
      </w:tr>
      <w:tr>
        <w:tblPrEx>
          <w:tblCellMar>
            <w:top w:w="0" w:type="dxa"/>
            <w:left w:w="108" w:type="dxa"/>
            <w:bottom w:w="0" w:type="dxa"/>
            <w:right w:w="108" w:type="dxa"/>
          </w:tblCellMar>
        </w:tblPrEx>
        <w:trPr>
          <w:trHeight w:val="308" w:hRule="atLeast"/>
        </w:trPr>
        <w:tc>
          <w:tcPr>
            <w:tcW w:w="376" w:type="dxa"/>
            <w:vMerge w:val="continue"/>
            <w:tcBorders>
              <w:top w:val="nil"/>
              <w:left w:val="single" w:color="000000" w:sz="8"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376" w:type="dxa"/>
            <w:gridSpan w:val="2"/>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397" w:type="dxa"/>
            <w:gridSpan w:val="2"/>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1985"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701" w:type="dxa"/>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14,827,624.21</w:t>
            </w:r>
          </w:p>
        </w:tc>
        <w:tc>
          <w:tcPr>
            <w:tcW w:w="1701" w:type="dxa"/>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10,202,934.21</w:t>
            </w:r>
          </w:p>
        </w:tc>
        <w:tc>
          <w:tcPr>
            <w:tcW w:w="1701"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4,624,690.00</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hint="default" w:ascii="宋体" w:hAnsi="宋体" w:eastAsia="宋体" w:cs="Arial"/>
                <w:color w:val="000000"/>
                <w:sz w:val="18"/>
                <w:szCs w:val="18"/>
                <w:lang w:val="en-US" w:eastAsia="zh-CN"/>
              </w:rPr>
            </w:pPr>
            <w:r>
              <w:rPr>
                <w:rFonts w:hint="eastAsia" w:ascii="宋体" w:hAnsi="宋体" w:cs="Arial"/>
                <w:color w:val="000000"/>
                <w:sz w:val="18"/>
                <w:szCs w:val="18"/>
                <w:lang w:val="en-US" w:eastAsia="zh-CN"/>
              </w:rPr>
              <w:t>208</w:t>
            </w:r>
          </w:p>
        </w:tc>
        <w:tc>
          <w:tcPr>
            <w:tcW w:w="19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14,827,624.21</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10,202,934.21</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4,624,690.00</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hint="default" w:ascii="宋体" w:hAnsi="宋体" w:eastAsia="宋体" w:cs="Arial"/>
                <w:color w:val="000000"/>
                <w:sz w:val="18"/>
                <w:szCs w:val="18"/>
                <w:lang w:val="en-US" w:eastAsia="zh-CN"/>
              </w:rPr>
            </w:pPr>
            <w:r>
              <w:rPr>
                <w:rFonts w:hint="eastAsia" w:ascii="宋体" w:hAnsi="宋体" w:cs="Arial"/>
                <w:color w:val="000000"/>
                <w:sz w:val="18"/>
                <w:szCs w:val="18"/>
                <w:lang w:val="en-US" w:eastAsia="zh-CN"/>
              </w:rPr>
              <w:t>20801</w:t>
            </w:r>
          </w:p>
        </w:tc>
        <w:tc>
          <w:tcPr>
            <w:tcW w:w="19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人力资源和社会保障管理事务</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8,399,241.77</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3,774,551.77</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4,624,690.00</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hint="default" w:ascii="宋体" w:hAnsi="宋体" w:eastAsia="宋体" w:cs="Arial"/>
                <w:color w:val="000000"/>
                <w:sz w:val="18"/>
                <w:szCs w:val="18"/>
                <w:lang w:val="en-US" w:eastAsia="zh-CN"/>
              </w:rPr>
            </w:pPr>
            <w:r>
              <w:rPr>
                <w:rFonts w:hint="eastAsia" w:ascii="宋体" w:hAnsi="宋体" w:cs="Arial"/>
                <w:color w:val="000000"/>
                <w:sz w:val="18"/>
                <w:szCs w:val="18"/>
                <w:lang w:val="en-US" w:eastAsia="zh-CN"/>
              </w:rPr>
              <w:t>2080111</w:t>
            </w:r>
          </w:p>
        </w:tc>
        <w:tc>
          <w:tcPr>
            <w:tcW w:w="19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  公共就业服务和职业技能鉴定机构</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8,399,241.77</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3,774,551.77</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4,624,690.00</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hint="default" w:ascii="宋体" w:hAnsi="宋体" w:eastAsia="宋体" w:cs="Arial"/>
                <w:color w:val="000000"/>
                <w:sz w:val="18"/>
                <w:szCs w:val="18"/>
                <w:lang w:val="en-US" w:eastAsia="zh-CN"/>
              </w:rPr>
            </w:pPr>
            <w:r>
              <w:rPr>
                <w:rFonts w:hint="eastAsia" w:ascii="宋体" w:hAnsi="宋体" w:cs="Arial"/>
                <w:color w:val="000000"/>
                <w:sz w:val="18"/>
                <w:szCs w:val="18"/>
                <w:lang w:val="en-US" w:eastAsia="zh-CN"/>
              </w:rPr>
              <w:t>20899</w:t>
            </w:r>
          </w:p>
        </w:tc>
        <w:tc>
          <w:tcPr>
            <w:tcW w:w="19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其他社会保障和就业支出</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6,428,382.44</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6,428,382.44</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hint="default" w:ascii="宋体" w:hAnsi="宋体" w:eastAsia="宋体" w:cs="Arial"/>
                <w:color w:val="000000"/>
                <w:sz w:val="18"/>
                <w:szCs w:val="18"/>
                <w:lang w:val="en-US" w:eastAsia="zh-CN"/>
              </w:rPr>
            </w:pPr>
            <w:r>
              <w:rPr>
                <w:rFonts w:hint="eastAsia" w:ascii="宋体" w:hAnsi="宋体" w:cs="Arial"/>
                <w:color w:val="000000"/>
                <w:sz w:val="18"/>
                <w:szCs w:val="18"/>
                <w:lang w:val="en-US" w:eastAsia="zh-CN"/>
              </w:rPr>
              <w:t>2089999</w:t>
            </w:r>
          </w:p>
        </w:tc>
        <w:tc>
          <w:tcPr>
            <w:tcW w:w="19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 xml:space="preserve">  其他社会保障和就业支出</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6,428,382.44</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6,428,382.44</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bl>
    <w:p>
      <w:pPr>
        <w:tabs>
          <w:tab w:val="left" w:pos="3760"/>
        </w:tabs>
        <w:kinsoku w:val="0"/>
        <w:overflowPunct w:val="0"/>
        <w:spacing w:line="799" w:lineRule="exact"/>
        <w:rPr>
          <w:rFonts w:hint="eastAsia" w:ascii="黑体" w:hAnsi="黑体" w:eastAsia="黑体" w:cs="黑体"/>
          <w:sz w:val="48"/>
        </w:rPr>
      </w:pPr>
    </w:p>
    <w:tbl>
      <w:tblPr>
        <w:tblStyle w:val="5"/>
        <w:tblW w:w="0" w:type="auto"/>
        <w:jc w:val="center"/>
        <w:tblLayout w:type="fixed"/>
        <w:tblCellMar>
          <w:top w:w="0" w:type="dxa"/>
          <w:left w:w="108" w:type="dxa"/>
          <w:bottom w:w="0" w:type="dxa"/>
          <w:right w:w="108" w:type="dxa"/>
        </w:tblCellMar>
      </w:tblPr>
      <w:tblGrid>
        <w:gridCol w:w="416"/>
        <w:gridCol w:w="23"/>
        <w:gridCol w:w="393"/>
        <w:gridCol w:w="45"/>
        <w:gridCol w:w="376"/>
        <w:gridCol w:w="214"/>
        <w:gridCol w:w="1715"/>
        <w:gridCol w:w="342"/>
        <w:gridCol w:w="1359"/>
        <w:gridCol w:w="585"/>
        <w:gridCol w:w="1116"/>
        <w:gridCol w:w="864"/>
        <w:gridCol w:w="837"/>
        <w:gridCol w:w="1001"/>
        <w:gridCol w:w="558"/>
        <w:gridCol w:w="1139"/>
        <w:gridCol w:w="562"/>
        <w:gridCol w:w="1418"/>
        <w:gridCol w:w="141"/>
        <w:gridCol w:w="1838"/>
        <w:gridCol w:w="37"/>
      </w:tblGrid>
      <w:tr>
        <w:tblPrEx>
          <w:tblCellMar>
            <w:top w:w="0" w:type="dxa"/>
            <w:left w:w="108" w:type="dxa"/>
            <w:bottom w:w="0" w:type="dxa"/>
            <w:right w:w="108" w:type="dxa"/>
          </w:tblCellMar>
        </w:tblPrEx>
        <w:trPr>
          <w:trHeight w:val="308" w:hRule="atLeast"/>
          <w:jc w:val="center"/>
        </w:trPr>
        <w:tc>
          <w:tcPr>
            <w:tcW w:w="3182" w:type="dxa"/>
            <w:gridSpan w:val="7"/>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701" w:type="dxa"/>
            <w:gridSpan w:val="2"/>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本年收入合计</w:t>
            </w:r>
          </w:p>
        </w:tc>
        <w:tc>
          <w:tcPr>
            <w:tcW w:w="1701" w:type="dxa"/>
            <w:gridSpan w:val="2"/>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财政拨款收入</w:t>
            </w:r>
          </w:p>
        </w:tc>
        <w:tc>
          <w:tcPr>
            <w:tcW w:w="1701" w:type="dxa"/>
            <w:gridSpan w:val="2"/>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上级补助收入</w:t>
            </w:r>
          </w:p>
        </w:tc>
        <w:tc>
          <w:tcPr>
            <w:tcW w:w="1559" w:type="dxa"/>
            <w:gridSpan w:val="2"/>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事业收入</w:t>
            </w:r>
          </w:p>
        </w:tc>
        <w:tc>
          <w:tcPr>
            <w:tcW w:w="1701" w:type="dxa"/>
            <w:gridSpan w:val="2"/>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经营收入</w:t>
            </w:r>
          </w:p>
        </w:tc>
        <w:tc>
          <w:tcPr>
            <w:tcW w:w="1559" w:type="dxa"/>
            <w:gridSpan w:val="2"/>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附属单位</w:t>
            </w:r>
          </w:p>
          <w:p>
            <w:pPr>
              <w:widowControl/>
              <w:autoSpaceDE/>
              <w:autoSpaceDN/>
              <w:adjustRightInd/>
              <w:jc w:val="center"/>
              <w:rPr>
                <w:rFonts w:ascii="宋体" w:hAnsi="宋体" w:cs="Arial"/>
                <w:color w:val="000000"/>
                <w:sz w:val="20"/>
              </w:rPr>
            </w:pPr>
            <w:r>
              <w:rPr>
                <w:rFonts w:hint="eastAsia" w:ascii="宋体" w:hAnsi="宋体" w:cs="Arial"/>
                <w:color w:val="000000"/>
                <w:sz w:val="20"/>
              </w:rPr>
              <w:t>上缴收入</w:t>
            </w:r>
          </w:p>
        </w:tc>
        <w:tc>
          <w:tcPr>
            <w:tcW w:w="1875" w:type="dxa"/>
            <w:gridSpan w:val="2"/>
            <w:vMerge w:val="restart"/>
            <w:tcBorders>
              <w:top w:val="single" w:color="000000" w:sz="8" w:space="0"/>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其他收入</w:t>
            </w:r>
          </w:p>
        </w:tc>
      </w:tr>
      <w:tr>
        <w:tblPrEx>
          <w:tblCellMar>
            <w:top w:w="0" w:type="dxa"/>
            <w:left w:w="108" w:type="dxa"/>
            <w:bottom w:w="0" w:type="dxa"/>
            <w:right w:w="108" w:type="dxa"/>
          </w:tblCellMar>
        </w:tblPrEx>
        <w:trPr>
          <w:trHeight w:val="312" w:hRule="atLeast"/>
          <w:jc w:val="center"/>
        </w:trPr>
        <w:tc>
          <w:tcPr>
            <w:tcW w:w="1253" w:type="dxa"/>
            <w:gridSpan w:val="5"/>
            <w:vMerge w:val="restar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支出功能分类科目编码</w:t>
            </w:r>
          </w:p>
        </w:tc>
        <w:tc>
          <w:tcPr>
            <w:tcW w:w="1929"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701"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75" w:type="dxa"/>
            <w:gridSpan w:val="2"/>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12" w:hRule="atLeast"/>
          <w:jc w:val="center"/>
        </w:trPr>
        <w:tc>
          <w:tcPr>
            <w:tcW w:w="1253" w:type="dxa"/>
            <w:gridSpan w:val="5"/>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16"/>
                <w:szCs w:val="16"/>
              </w:rPr>
            </w:pPr>
          </w:p>
        </w:tc>
        <w:tc>
          <w:tcPr>
            <w:tcW w:w="1929" w:type="dxa"/>
            <w:gridSpan w:val="2"/>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75" w:type="dxa"/>
            <w:gridSpan w:val="2"/>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12" w:hRule="atLeast"/>
          <w:jc w:val="center"/>
        </w:trPr>
        <w:tc>
          <w:tcPr>
            <w:tcW w:w="1253" w:type="dxa"/>
            <w:gridSpan w:val="5"/>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16"/>
                <w:szCs w:val="16"/>
              </w:rPr>
            </w:pPr>
          </w:p>
        </w:tc>
        <w:tc>
          <w:tcPr>
            <w:tcW w:w="1929" w:type="dxa"/>
            <w:gridSpan w:val="2"/>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75" w:type="dxa"/>
            <w:gridSpan w:val="2"/>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08" w:hRule="atLeast"/>
          <w:jc w:val="center"/>
        </w:trPr>
        <w:tc>
          <w:tcPr>
            <w:tcW w:w="439" w:type="dxa"/>
            <w:gridSpan w:val="2"/>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类</w:t>
            </w:r>
          </w:p>
        </w:tc>
        <w:tc>
          <w:tcPr>
            <w:tcW w:w="438"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款</w:t>
            </w:r>
          </w:p>
        </w:tc>
        <w:tc>
          <w:tcPr>
            <w:tcW w:w="376"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项</w:t>
            </w:r>
          </w:p>
        </w:tc>
        <w:tc>
          <w:tcPr>
            <w:tcW w:w="1929"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701"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701"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c>
          <w:tcPr>
            <w:tcW w:w="1701"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3</w:t>
            </w:r>
          </w:p>
        </w:tc>
        <w:tc>
          <w:tcPr>
            <w:tcW w:w="1559"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4</w:t>
            </w:r>
          </w:p>
        </w:tc>
        <w:tc>
          <w:tcPr>
            <w:tcW w:w="1701"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5</w:t>
            </w:r>
          </w:p>
        </w:tc>
        <w:tc>
          <w:tcPr>
            <w:tcW w:w="1559"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6</w:t>
            </w:r>
          </w:p>
        </w:tc>
        <w:tc>
          <w:tcPr>
            <w:tcW w:w="1875" w:type="dxa"/>
            <w:gridSpan w:val="2"/>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7</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nil"/>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nil"/>
              <w:left w:val="nil"/>
              <w:bottom w:val="nil"/>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nil"/>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single" w:color="000000" w:sz="4" w:space="0"/>
              <w:left w:val="nil"/>
              <w:bottom w:val="nil"/>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single" w:color="000000" w:sz="4" w:space="0"/>
              <w:left w:val="nil"/>
              <w:bottom w:val="nil"/>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single" w:color="000000" w:sz="4" w:space="0"/>
              <w:left w:val="nil"/>
              <w:bottom w:val="nil"/>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single" w:color="000000" w:sz="4" w:space="0"/>
              <w:left w:val="nil"/>
              <w:bottom w:val="nil"/>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single" w:color="000000" w:sz="4" w:space="0"/>
              <w:left w:val="nil"/>
              <w:bottom w:val="nil"/>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single" w:color="000000" w:sz="4" w:space="0"/>
              <w:left w:val="nil"/>
              <w:bottom w:val="nil"/>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single" w:color="000000" w:sz="4" w:space="0"/>
              <w:left w:val="nil"/>
              <w:bottom w:val="nil"/>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single" w:color="000000" w:sz="4" w:space="0"/>
              <w:left w:val="nil"/>
              <w:bottom w:val="nil"/>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270" w:hRule="atLeast"/>
          <w:jc w:val="center"/>
        </w:trPr>
        <w:tc>
          <w:tcPr>
            <w:tcW w:w="1253" w:type="dxa"/>
            <w:gridSpan w:val="5"/>
            <w:tcBorders>
              <w:top w:val="single" w:color="auto" w:sz="4" w:space="0"/>
              <w:left w:val="single" w:color="auto" w:sz="4" w:space="0"/>
              <w:bottom w:val="single" w:color="auto" w:sz="8" w:space="0"/>
              <w:right w:val="single" w:color="auto" w:sz="4" w:space="0"/>
            </w:tcBorders>
            <w:noWrap w:val="0"/>
            <w:vAlign w:val="bottom"/>
          </w:tcPr>
          <w:p>
            <w:pPr>
              <w:widowControl/>
              <w:autoSpaceDE/>
              <w:autoSpaceDN/>
              <w:adjustRightInd/>
              <w:jc w:val="center"/>
              <w:rPr>
                <w:rFonts w:hint="eastAsia" w:ascii="Arial" w:hAnsi="Arial" w:cs="Arial"/>
                <w:color w:val="000000"/>
                <w:sz w:val="20"/>
              </w:rPr>
            </w:pPr>
          </w:p>
        </w:tc>
        <w:tc>
          <w:tcPr>
            <w:tcW w:w="1929" w:type="dxa"/>
            <w:gridSpan w:val="2"/>
            <w:tcBorders>
              <w:top w:val="single" w:color="auto" w:sz="4" w:space="0"/>
              <w:left w:val="nil"/>
              <w:bottom w:val="single" w:color="auto" w:sz="8" w:space="0"/>
              <w:right w:val="single" w:color="auto" w:sz="4" w:space="0"/>
            </w:tcBorders>
            <w:noWrap w:val="0"/>
            <w:vAlign w:val="bottom"/>
          </w:tcPr>
          <w:p>
            <w:pPr>
              <w:widowControl/>
              <w:autoSpaceDE/>
              <w:autoSpaceDN/>
              <w:adjustRightInd/>
              <w:rPr>
                <w:rFonts w:ascii="宋体" w:hAnsi="宋体" w:cs="Arial"/>
                <w:color w:val="000000"/>
                <w:sz w:val="20"/>
              </w:rPr>
            </w:pPr>
          </w:p>
        </w:tc>
        <w:tc>
          <w:tcPr>
            <w:tcW w:w="1701" w:type="dxa"/>
            <w:gridSpan w:val="2"/>
            <w:tcBorders>
              <w:top w:val="single" w:color="auto" w:sz="4" w:space="0"/>
              <w:left w:val="nil"/>
              <w:bottom w:val="single" w:color="auto" w:sz="8" w:space="0"/>
              <w:right w:val="single" w:color="auto" w:sz="4" w:space="0"/>
            </w:tcBorders>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1" w:type="dxa"/>
            <w:gridSpan w:val="2"/>
            <w:tcBorders>
              <w:top w:val="single" w:color="auto" w:sz="4" w:space="0"/>
              <w:left w:val="nil"/>
              <w:bottom w:val="single" w:color="auto" w:sz="8" w:space="0"/>
              <w:right w:val="single" w:color="auto" w:sz="4" w:space="0"/>
            </w:tcBorders>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1" w:type="dxa"/>
            <w:gridSpan w:val="2"/>
            <w:tcBorders>
              <w:top w:val="single" w:color="auto" w:sz="4" w:space="0"/>
              <w:left w:val="nil"/>
              <w:bottom w:val="single" w:color="auto" w:sz="8" w:space="0"/>
              <w:right w:val="single" w:color="auto" w:sz="4" w:space="0"/>
            </w:tcBorders>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559" w:type="dxa"/>
            <w:gridSpan w:val="2"/>
            <w:tcBorders>
              <w:top w:val="single" w:color="auto" w:sz="4" w:space="0"/>
              <w:left w:val="nil"/>
              <w:bottom w:val="single" w:color="auto" w:sz="8" w:space="0"/>
              <w:right w:val="single" w:color="auto" w:sz="4" w:space="0"/>
            </w:tcBorders>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1" w:type="dxa"/>
            <w:gridSpan w:val="2"/>
            <w:tcBorders>
              <w:top w:val="single" w:color="auto" w:sz="4" w:space="0"/>
              <w:left w:val="nil"/>
              <w:bottom w:val="single" w:color="auto" w:sz="8" w:space="0"/>
              <w:right w:val="single" w:color="auto" w:sz="4" w:space="0"/>
            </w:tcBorders>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559" w:type="dxa"/>
            <w:gridSpan w:val="2"/>
            <w:tcBorders>
              <w:top w:val="single" w:color="auto" w:sz="4" w:space="0"/>
              <w:left w:val="nil"/>
              <w:bottom w:val="single" w:color="auto" w:sz="8" w:space="0"/>
              <w:right w:val="single" w:color="auto" w:sz="4" w:space="0"/>
            </w:tcBorders>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875" w:type="dxa"/>
            <w:gridSpan w:val="2"/>
            <w:tcBorders>
              <w:top w:val="single" w:color="000000" w:sz="4" w:space="0"/>
              <w:left w:val="nil"/>
              <w:bottom w:val="single" w:color="auto" w:sz="8"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0" w:hRule="atLeast"/>
          <w:jc w:val="center"/>
        </w:trPr>
        <w:tc>
          <w:tcPr>
            <w:tcW w:w="14979" w:type="dxa"/>
            <w:gridSpan w:val="21"/>
            <w:tcBorders>
              <w:top w:val="single" w:color="auto" w:sz="8" w:space="0"/>
              <w:left w:val="nil"/>
              <w:bottom w:val="nil"/>
              <w:right w:val="nil"/>
            </w:tcBorders>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注：本表反映部门本年度取得的各项收入情况。</w:t>
            </w:r>
          </w:p>
        </w:tc>
      </w:tr>
      <w:tr>
        <w:tblPrEx>
          <w:tblCellMar>
            <w:top w:w="0" w:type="dxa"/>
            <w:left w:w="108" w:type="dxa"/>
            <w:bottom w:w="0" w:type="dxa"/>
            <w:right w:w="108" w:type="dxa"/>
          </w:tblCellMar>
        </w:tblPrEx>
        <w:trPr>
          <w:gridAfter w:val="1"/>
          <w:wAfter w:w="37" w:type="dxa"/>
          <w:trHeight w:val="420" w:hRule="atLeast"/>
          <w:jc w:val="center"/>
        </w:trPr>
        <w:tc>
          <w:tcPr>
            <w:tcW w:w="14942" w:type="dxa"/>
            <w:gridSpan w:val="20"/>
            <w:tcBorders>
              <w:top w:val="nil"/>
              <w:left w:val="nil"/>
              <w:bottom w:val="nil"/>
              <w:right w:val="nil"/>
            </w:tcBorders>
            <w:noWrap w:val="0"/>
            <w:vAlign w:val="bottom"/>
          </w:tcPr>
          <w:p>
            <w:pPr>
              <w:pStyle w:val="2"/>
              <w:ind w:left="0"/>
              <w:jc w:val="center"/>
              <w:rPr>
                <w:lang w:val="en-US" w:eastAsia="zh-CN"/>
              </w:rPr>
            </w:pPr>
          </w:p>
          <w:p>
            <w:pPr>
              <w:pStyle w:val="2"/>
              <w:ind w:left="0"/>
              <w:jc w:val="center"/>
              <w:rPr>
                <w:rFonts w:hint="eastAsia"/>
                <w:lang w:val="en-US" w:eastAsia="zh-CN"/>
              </w:rPr>
            </w:pPr>
            <w:bookmarkStart w:id="2" w:name="_Toc49239083"/>
          </w:p>
          <w:p>
            <w:pPr>
              <w:pStyle w:val="2"/>
              <w:ind w:left="0"/>
              <w:jc w:val="center"/>
              <w:rPr>
                <w:lang w:val="en-US" w:eastAsia="zh-CN"/>
              </w:rPr>
            </w:pPr>
            <w:r>
              <w:rPr>
                <w:lang w:val="en-US" w:eastAsia="zh-CN"/>
              </w:rPr>
              <w:t>三、支出决算表</w:t>
            </w:r>
            <w:bookmarkEnd w:id="2"/>
          </w:p>
        </w:tc>
      </w:tr>
      <w:tr>
        <w:tblPrEx>
          <w:tblCellMar>
            <w:top w:w="0" w:type="dxa"/>
            <w:left w:w="108" w:type="dxa"/>
            <w:bottom w:w="0" w:type="dxa"/>
            <w:right w:w="108" w:type="dxa"/>
          </w:tblCellMar>
        </w:tblPrEx>
        <w:trPr>
          <w:gridAfter w:val="1"/>
          <w:wAfter w:w="37" w:type="dxa"/>
          <w:trHeight w:val="270" w:hRule="atLeast"/>
          <w:jc w:val="center"/>
        </w:trPr>
        <w:tc>
          <w:tcPr>
            <w:tcW w:w="416" w:type="dxa"/>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416"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635" w:type="dxa"/>
            <w:gridSpan w:val="3"/>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057"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944"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980" w:type="dxa"/>
            <w:gridSpan w:val="2"/>
            <w:tcBorders>
              <w:top w:val="nil"/>
              <w:left w:val="nil"/>
              <w:bottom w:val="nil"/>
              <w:right w:val="nil"/>
            </w:tcBorders>
            <w:noWrap w:val="0"/>
            <w:vAlign w:val="bottom"/>
          </w:tcPr>
          <w:p>
            <w:pPr>
              <w:widowControl/>
              <w:autoSpaceDE/>
              <w:autoSpaceDN/>
              <w:adjustRightInd/>
              <w:jc w:val="center"/>
              <w:rPr>
                <w:rFonts w:ascii="宋体" w:hAnsi="宋体" w:cs="Arial"/>
                <w:color w:val="000000"/>
                <w:sz w:val="20"/>
              </w:rPr>
            </w:pPr>
          </w:p>
        </w:tc>
        <w:tc>
          <w:tcPr>
            <w:tcW w:w="1838"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697"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3959" w:type="dxa"/>
            <w:gridSpan w:val="4"/>
            <w:tcBorders>
              <w:top w:val="nil"/>
              <w:left w:val="nil"/>
              <w:bottom w:val="single" w:color="000000" w:sz="8" w:space="0"/>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gridAfter w:val="1"/>
          <w:wAfter w:w="37" w:type="dxa"/>
          <w:trHeight w:val="308" w:hRule="atLeast"/>
          <w:jc w:val="center"/>
        </w:trPr>
        <w:tc>
          <w:tcPr>
            <w:tcW w:w="3524" w:type="dxa"/>
            <w:gridSpan w:val="8"/>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944" w:type="dxa"/>
            <w:gridSpan w:val="2"/>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本年支出合计</w:t>
            </w:r>
          </w:p>
        </w:tc>
        <w:tc>
          <w:tcPr>
            <w:tcW w:w="1980" w:type="dxa"/>
            <w:gridSpan w:val="2"/>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838" w:type="dxa"/>
            <w:gridSpan w:val="2"/>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项目支出</w:t>
            </w:r>
          </w:p>
        </w:tc>
        <w:tc>
          <w:tcPr>
            <w:tcW w:w="1697" w:type="dxa"/>
            <w:gridSpan w:val="2"/>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上缴上级支出</w:t>
            </w:r>
          </w:p>
        </w:tc>
        <w:tc>
          <w:tcPr>
            <w:tcW w:w="1980"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经营支出</w:t>
            </w:r>
          </w:p>
        </w:tc>
        <w:tc>
          <w:tcPr>
            <w:tcW w:w="1979" w:type="dxa"/>
            <w:gridSpan w:val="2"/>
            <w:vMerge w:val="restart"/>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对附属单位</w:t>
            </w:r>
          </w:p>
          <w:p>
            <w:pPr>
              <w:widowControl/>
              <w:autoSpaceDE/>
              <w:autoSpaceDN/>
              <w:adjustRightInd/>
              <w:jc w:val="center"/>
              <w:rPr>
                <w:rFonts w:ascii="宋体" w:hAnsi="宋体" w:cs="Arial"/>
                <w:color w:val="000000"/>
                <w:sz w:val="20"/>
              </w:rPr>
            </w:pPr>
            <w:r>
              <w:rPr>
                <w:rFonts w:hint="eastAsia" w:ascii="宋体" w:hAnsi="宋体" w:cs="Arial"/>
                <w:color w:val="000000"/>
                <w:sz w:val="20"/>
              </w:rPr>
              <w:t>补助支出</w:t>
            </w:r>
          </w:p>
        </w:tc>
      </w:tr>
      <w:tr>
        <w:tblPrEx>
          <w:tblCellMar>
            <w:top w:w="0" w:type="dxa"/>
            <w:left w:w="108" w:type="dxa"/>
            <w:bottom w:w="0" w:type="dxa"/>
            <w:right w:w="108" w:type="dxa"/>
          </w:tblCellMar>
        </w:tblPrEx>
        <w:trPr>
          <w:gridAfter w:val="1"/>
          <w:wAfter w:w="37" w:type="dxa"/>
          <w:trHeight w:val="750"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支出功能分类科目编码</w:t>
            </w:r>
          </w:p>
        </w:tc>
        <w:tc>
          <w:tcPr>
            <w:tcW w:w="2057"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944"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80"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38"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697"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80" w:type="dxa"/>
            <w:gridSpan w:val="2"/>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79" w:type="dxa"/>
            <w:gridSpan w:val="2"/>
            <w:vMerge w:val="continue"/>
            <w:tcBorders>
              <w:top w:val="nil"/>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gridAfter w:val="1"/>
          <w:wAfter w:w="37" w:type="dxa"/>
          <w:trHeight w:val="308" w:hRule="atLeast"/>
          <w:jc w:val="center"/>
        </w:trPr>
        <w:tc>
          <w:tcPr>
            <w:tcW w:w="416" w:type="dxa"/>
            <w:vMerge w:val="restart"/>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类</w:t>
            </w:r>
          </w:p>
        </w:tc>
        <w:tc>
          <w:tcPr>
            <w:tcW w:w="416"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款</w:t>
            </w:r>
          </w:p>
        </w:tc>
        <w:tc>
          <w:tcPr>
            <w:tcW w:w="635" w:type="dxa"/>
            <w:gridSpan w:val="3"/>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w:t>
            </w:r>
          </w:p>
        </w:tc>
        <w:tc>
          <w:tcPr>
            <w:tcW w:w="2057"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944"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980"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c>
          <w:tcPr>
            <w:tcW w:w="1838"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3</w:t>
            </w:r>
          </w:p>
        </w:tc>
        <w:tc>
          <w:tcPr>
            <w:tcW w:w="1697"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4</w:t>
            </w:r>
          </w:p>
        </w:tc>
        <w:tc>
          <w:tcPr>
            <w:tcW w:w="1980"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5</w:t>
            </w:r>
          </w:p>
        </w:tc>
        <w:tc>
          <w:tcPr>
            <w:tcW w:w="1979" w:type="dxa"/>
            <w:gridSpan w:val="2"/>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6</w:t>
            </w:r>
          </w:p>
        </w:tc>
      </w:tr>
      <w:tr>
        <w:tblPrEx>
          <w:tblCellMar>
            <w:top w:w="0" w:type="dxa"/>
            <w:left w:w="108" w:type="dxa"/>
            <w:bottom w:w="0" w:type="dxa"/>
            <w:right w:w="108" w:type="dxa"/>
          </w:tblCellMar>
        </w:tblPrEx>
        <w:trPr>
          <w:gridAfter w:val="1"/>
          <w:wAfter w:w="37" w:type="dxa"/>
          <w:trHeight w:val="308" w:hRule="atLeast"/>
          <w:jc w:val="center"/>
        </w:trPr>
        <w:tc>
          <w:tcPr>
            <w:tcW w:w="416" w:type="dxa"/>
            <w:vMerge w:val="continue"/>
            <w:tcBorders>
              <w:top w:val="nil"/>
              <w:left w:val="single" w:color="000000" w:sz="8"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416" w:type="dxa"/>
            <w:gridSpan w:val="2"/>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635" w:type="dxa"/>
            <w:gridSpan w:val="3"/>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2057"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944"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13,880,483.41</w:t>
            </w:r>
          </w:p>
        </w:tc>
        <w:tc>
          <w:tcPr>
            <w:tcW w:w="1980"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3,892,683.20</w:t>
            </w:r>
          </w:p>
        </w:tc>
        <w:tc>
          <w:tcPr>
            <w:tcW w:w="1838"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9,987,800.21</w:t>
            </w:r>
          </w:p>
        </w:tc>
        <w:tc>
          <w:tcPr>
            <w:tcW w:w="1697"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hint="default" w:ascii="宋体" w:hAnsi="宋体" w:eastAsia="宋体" w:cs="Arial"/>
                <w:color w:val="000000"/>
                <w:sz w:val="20"/>
                <w:lang w:val="en-US" w:eastAsia="zh-CN"/>
              </w:rPr>
            </w:pPr>
            <w:r>
              <w:rPr>
                <w:rFonts w:hint="eastAsia" w:ascii="宋体" w:hAnsi="宋体" w:cs="Arial"/>
                <w:color w:val="000000"/>
                <w:sz w:val="20"/>
                <w:lang w:val="en-US" w:eastAsia="zh-CN"/>
              </w:rPr>
              <w:t>208</w:t>
            </w:r>
          </w:p>
        </w:tc>
        <w:tc>
          <w:tcPr>
            <w:tcW w:w="2057"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社会保障和就业支出</w:t>
            </w:r>
          </w:p>
        </w:tc>
        <w:tc>
          <w:tcPr>
            <w:tcW w:w="1944"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13,880,483.41</w:t>
            </w:r>
          </w:p>
        </w:tc>
        <w:tc>
          <w:tcPr>
            <w:tcW w:w="198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3,892,683.20</w:t>
            </w:r>
          </w:p>
        </w:tc>
        <w:tc>
          <w:tcPr>
            <w:tcW w:w="1838"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9,987,800.21</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hint="default" w:ascii="宋体" w:hAnsi="宋体" w:eastAsia="宋体" w:cs="Arial"/>
                <w:color w:val="000000"/>
                <w:sz w:val="20"/>
                <w:lang w:val="en-US" w:eastAsia="zh-CN"/>
              </w:rPr>
            </w:pPr>
            <w:r>
              <w:rPr>
                <w:rFonts w:hint="eastAsia" w:ascii="宋体" w:hAnsi="宋体" w:cs="Arial"/>
                <w:color w:val="000000"/>
                <w:sz w:val="20"/>
                <w:lang w:val="en-US" w:eastAsia="zh-CN"/>
              </w:rPr>
              <w:t>20801</w:t>
            </w:r>
          </w:p>
        </w:tc>
        <w:tc>
          <w:tcPr>
            <w:tcW w:w="2057"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人力资源和社会保障管理事务</w:t>
            </w:r>
          </w:p>
        </w:tc>
        <w:tc>
          <w:tcPr>
            <w:tcW w:w="1944"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7,452,100.97</w:t>
            </w:r>
          </w:p>
        </w:tc>
        <w:tc>
          <w:tcPr>
            <w:tcW w:w="198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3,892,683.20</w:t>
            </w:r>
          </w:p>
        </w:tc>
        <w:tc>
          <w:tcPr>
            <w:tcW w:w="1838"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3,559,417.77</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hint="default" w:ascii="宋体" w:hAnsi="宋体" w:eastAsia="宋体" w:cs="Arial"/>
                <w:color w:val="000000"/>
                <w:sz w:val="20"/>
                <w:lang w:val="en-US" w:eastAsia="zh-CN"/>
              </w:rPr>
            </w:pPr>
            <w:r>
              <w:rPr>
                <w:rFonts w:hint="eastAsia" w:ascii="宋体" w:hAnsi="宋体" w:cs="Arial"/>
                <w:color w:val="000000"/>
                <w:sz w:val="20"/>
                <w:lang w:val="en-US" w:eastAsia="zh-CN"/>
              </w:rPr>
              <w:t>2080111</w:t>
            </w:r>
          </w:p>
        </w:tc>
        <w:tc>
          <w:tcPr>
            <w:tcW w:w="2057"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  公共就业服务和职业技能鉴定机构</w:t>
            </w:r>
          </w:p>
        </w:tc>
        <w:tc>
          <w:tcPr>
            <w:tcW w:w="1944"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7,452,100.97</w:t>
            </w:r>
          </w:p>
        </w:tc>
        <w:tc>
          <w:tcPr>
            <w:tcW w:w="198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3,892,683.20</w:t>
            </w:r>
          </w:p>
        </w:tc>
        <w:tc>
          <w:tcPr>
            <w:tcW w:w="1838"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3,559,417.77</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hint="default" w:ascii="宋体" w:hAnsi="宋体" w:eastAsia="宋体" w:cs="Arial"/>
                <w:color w:val="000000"/>
                <w:sz w:val="20"/>
                <w:lang w:val="en-US" w:eastAsia="zh-CN"/>
              </w:rPr>
            </w:pPr>
            <w:r>
              <w:rPr>
                <w:rFonts w:hint="eastAsia" w:ascii="宋体" w:hAnsi="宋体" w:cs="Arial"/>
                <w:color w:val="000000"/>
                <w:sz w:val="20"/>
                <w:lang w:val="en-US" w:eastAsia="zh-CN"/>
              </w:rPr>
              <w:t>20899</w:t>
            </w:r>
          </w:p>
        </w:tc>
        <w:tc>
          <w:tcPr>
            <w:tcW w:w="2057"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其他社会保障和就业支出</w:t>
            </w:r>
          </w:p>
        </w:tc>
        <w:tc>
          <w:tcPr>
            <w:tcW w:w="1944"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6,428,382.44</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38"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6,428,382.44</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hint="default" w:ascii="宋体" w:hAnsi="宋体" w:eastAsia="宋体" w:cs="Arial"/>
                <w:color w:val="000000"/>
                <w:sz w:val="20"/>
                <w:lang w:val="en-US" w:eastAsia="zh-CN"/>
              </w:rPr>
            </w:pPr>
            <w:r>
              <w:rPr>
                <w:rFonts w:hint="eastAsia" w:ascii="宋体" w:hAnsi="宋体" w:cs="Arial"/>
                <w:color w:val="000000"/>
                <w:sz w:val="20"/>
                <w:lang w:val="en-US" w:eastAsia="zh-CN"/>
              </w:rPr>
              <w:t>2089999</w:t>
            </w:r>
          </w:p>
        </w:tc>
        <w:tc>
          <w:tcPr>
            <w:tcW w:w="2057"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其他社会保障和就业支出</w:t>
            </w:r>
          </w:p>
        </w:tc>
        <w:tc>
          <w:tcPr>
            <w:tcW w:w="1944"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6,428,382.44</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38"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6,428,382.44</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057"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44"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38"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057"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44"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38"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057"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44"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38"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057"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44"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38"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057"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44"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38"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057"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44"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38"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057"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44"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38"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057"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44"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38"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057"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44"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38"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057"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44"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38"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057"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44"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38"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057"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44"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38"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057"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44"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38"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057"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44"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38"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057"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44"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38"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bl>
    <w:p>
      <w:pPr>
        <w:tabs>
          <w:tab w:val="left" w:pos="3760"/>
        </w:tabs>
        <w:kinsoku w:val="0"/>
        <w:overflowPunct w:val="0"/>
        <w:spacing w:line="799" w:lineRule="exact"/>
        <w:ind w:left="1600"/>
        <w:rPr>
          <w:rFonts w:hint="eastAsia" w:ascii="黑体" w:hAnsi="黑体" w:eastAsia="黑体" w:cs="黑体"/>
          <w:sz w:val="48"/>
        </w:rPr>
      </w:pPr>
    </w:p>
    <w:p>
      <w:pPr>
        <w:tabs>
          <w:tab w:val="left" w:pos="3760"/>
        </w:tabs>
        <w:kinsoku w:val="0"/>
        <w:overflowPunct w:val="0"/>
        <w:spacing w:line="799" w:lineRule="exact"/>
        <w:ind w:left="1600"/>
        <w:rPr>
          <w:rFonts w:hint="eastAsia" w:ascii="黑体" w:hAnsi="黑体" w:eastAsia="黑体" w:cs="黑体"/>
          <w:sz w:val="48"/>
        </w:rPr>
      </w:pPr>
    </w:p>
    <w:tbl>
      <w:tblPr>
        <w:tblStyle w:val="5"/>
        <w:tblW w:w="0" w:type="auto"/>
        <w:jc w:val="center"/>
        <w:tblLayout w:type="fixed"/>
        <w:tblCellMar>
          <w:top w:w="0" w:type="dxa"/>
          <w:left w:w="108" w:type="dxa"/>
          <w:bottom w:w="0" w:type="dxa"/>
          <w:right w:w="108" w:type="dxa"/>
        </w:tblCellMar>
      </w:tblPr>
      <w:tblGrid>
        <w:gridCol w:w="416"/>
        <w:gridCol w:w="416"/>
        <w:gridCol w:w="608"/>
        <w:gridCol w:w="1836"/>
        <w:gridCol w:w="2010"/>
        <w:gridCol w:w="1959"/>
        <w:gridCol w:w="1991"/>
        <w:gridCol w:w="1701"/>
        <w:gridCol w:w="1985"/>
        <w:gridCol w:w="1977"/>
      </w:tblGrid>
      <w:tr>
        <w:tblPrEx>
          <w:tblCellMar>
            <w:top w:w="0" w:type="dxa"/>
            <w:left w:w="108" w:type="dxa"/>
            <w:bottom w:w="0" w:type="dxa"/>
            <w:right w:w="108" w:type="dxa"/>
          </w:tblCellMar>
        </w:tblPrEx>
        <w:trPr>
          <w:trHeight w:val="308" w:hRule="atLeast"/>
          <w:jc w:val="center"/>
        </w:trPr>
        <w:tc>
          <w:tcPr>
            <w:tcW w:w="3276" w:type="dxa"/>
            <w:gridSpan w:val="4"/>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2010"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本年支出合计</w:t>
            </w:r>
          </w:p>
        </w:tc>
        <w:tc>
          <w:tcPr>
            <w:tcW w:w="1959"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991"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项目支出</w:t>
            </w:r>
          </w:p>
        </w:tc>
        <w:tc>
          <w:tcPr>
            <w:tcW w:w="1701"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上缴上级支出</w:t>
            </w:r>
          </w:p>
        </w:tc>
        <w:tc>
          <w:tcPr>
            <w:tcW w:w="1985"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经营支出</w:t>
            </w:r>
          </w:p>
        </w:tc>
        <w:tc>
          <w:tcPr>
            <w:tcW w:w="1977" w:type="dxa"/>
            <w:vMerge w:val="restart"/>
            <w:tcBorders>
              <w:top w:val="single" w:color="000000" w:sz="8" w:space="0"/>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对附属单位</w:t>
            </w:r>
          </w:p>
          <w:p>
            <w:pPr>
              <w:widowControl/>
              <w:autoSpaceDE/>
              <w:autoSpaceDN/>
              <w:adjustRightInd/>
              <w:jc w:val="center"/>
              <w:rPr>
                <w:rFonts w:ascii="宋体" w:hAnsi="宋体" w:cs="Arial"/>
                <w:color w:val="000000"/>
                <w:sz w:val="20"/>
              </w:rPr>
            </w:pPr>
            <w:r>
              <w:rPr>
                <w:rFonts w:hint="eastAsia" w:ascii="宋体" w:hAnsi="宋体" w:cs="Arial"/>
                <w:color w:val="000000"/>
                <w:sz w:val="20"/>
              </w:rPr>
              <w:t>补助支出</w:t>
            </w:r>
          </w:p>
        </w:tc>
      </w:tr>
      <w:tr>
        <w:tblPrEx>
          <w:tblCellMar>
            <w:top w:w="0" w:type="dxa"/>
            <w:left w:w="108" w:type="dxa"/>
            <w:bottom w:w="0" w:type="dxa"/>
            <w:right w:w="108" w:type="dxa"/>
          </w:tblCellMar>
        </w:tblPrEx>
        <w:trPr>
          <w:trHeight w:val="780"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支出功能分类科目编码</w:t>
            </w:r>
          </w:p>
        </w:tc>
        <w:tc>
          <w:tcPr>
            <w:tcW w:w="1836"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2010"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9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85"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77" w:type="dxa"/>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08" w:hRule="atLeast"/>
          <w:jc w:val="center"/>
        </w:trPr>
        <w:tc>
          <w:tcPr>
            <w:tcW w:w="416"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类</w:t>
            </w:r>
          </w:p>
        </w:tc>
        <w:tc>
          <w:tcPr>
            <w:tcW w:w="416"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款</w:t>
            </w:r>
          </w:p>
        </w:tc>
        <w:tc>
          <w:tcPr>
            <w:tcW w:w="608"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w:t>
            </w:r>
          </w:p>
        </w:tc>
        <w:tc>
          <w:tcPr>
            <w:tcW w:w="1836"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2010"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95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c>
          <w:tcPr>
            <w:tcW w:w="1991"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3</w:t>
            </w:r>
          </w:p>
        </w:tc>
        <w:tc>
          <w:tcPr>
            <w:tcW w:w="1701"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4</w:t>
            </w:r>
          </w:p>
        </w:tc>
        <w:tc>
          <w:tcPr>
            <w:tcW w:w="1985"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5</w:t>
            </w:r>
          </w:p>
        </w:tc>
        <w:tc>
          <w:tcPr>
            <w:tcW w:w="1977" w:type="dxa"/>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6</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nil"/>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nil"/>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auto" w:sz="4" w:space="0"/>
              <w:left w:val="single" w:color="auto" w:sz="4" w:space="0"/>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single" w:color="auto" w:sz="4" w:space="0"/>
              <w:left w:val="nil"/>
              <w:bottom w:val="single" w:color="auto"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single" w:color="auto" w:sz="4" w:space="0"/>
              <w:left w:val="nil"/>
              <w:bottom w:val="single" w:color="auto" w:sz="4" w:space="0"/>
              <w:right w:val="nil"/>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single" w:color="000000" w:sz="4" w:space="0"/>
              <w:left w:val="nil"/>
              <w:bottom w:val="single" w:color="auto"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70" w:hRule="atLeast"/>
          <w:jc w:val="center"/>
        </w:trPr>
        <w:tc>
          <w:tcPr>
            <w:tcW w:w="1440" w:type="dxa"/>
            <w:gridSpan w:val="3"/>
            <w:tcBorders>
              <w:top w:val="nil"/>
              <w:left w:val="single" w:color="000000" w:sz="8" w:space="0"/>
              <w:bottom w:val="single" w:color="000000" w:sz="8"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8"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8"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0" w:hRule="atLeast"/>
          <w:jc w:val="center"/>
        </w:trPr>
        <w:tc>
          <w:tcPr>
            <w:tcW w:w="14899" w:type="dxa"/>
            <w:gridSpan w:val="10"/>
            <w:tcBorders>
              <w:top w:val="single" w:color="000000" w:sz="8" w:space="0"/>
              <w:left w:val="nil"/>
              <w:bottom w:val="nil"/>
              <w:right w:val="nil"/>
            </w:tcBorders>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注：本表反映部门本年度各项支出情况。</w:t>
            </w:r>
          </w:p>
        </w:tc>
      </w:tr>
    </w:tbl>
    <w:p>
      <w:pPr>
        <w:tabs>
          <w:tab w:val="left" w:pos="3760"/>
        </w:tabs>
        <w:kinsoku w:val="0"/>
        <w:overflowPunct w:val="0"/>
        <w:spacing w:line="799" w:lineRule="exact"/>
        <w:ind w:left="1600"/>
        <w:jc w:val="center"/>
        <w:rPr>
          <w:rFonts w:ascii="黑体" w:hAnsi="黑体" w:eastAsia="黑体" w:cs="黑体"/>
          <w:sz w:val="48"/>
        </w:rPr>
        <w:sectPr>
          <w:pgSz w:w="16840" w:h="11906" w:orient="landscape"/>
          <w:pgMar w:top="680" w:right="851" w:bottom="680" w:left="1134" w:header="0" w:footer="953" w:gutter="0"/>
          <w:lnNumType w:countBy="0" w:distance="360"/>
          <w:cols w:space="720" w:num="1"/>
        </w:sectPr>
      </w:pPr>
    </w:p>
    <w:tbl>
      <w:tblPr>
        <w:tblStyle w:val="5"/>
        <w:tblW w:w="0" w:type="auto"/>
        <w:tblInd w:w="93" w:type="dxa"/>
        <w:tblLayout w:type="fixed"/>
        <w:tblCellMar>
          <w:top w:w="0" w:type="dxa"/>
          <w:left w:w="108" w:type="dxa"/>
          <w:bottom w:w="0" w:type="dxa"/>
          <w:right w:w="108" w:type="dxa"/>
        </w:tblCellMar>
      </w:tblPr>
      <w:tblGrid>
        <w:gridCol w:w="2567"/>
        <w:gridCol w:w="567"/>
        <w:gridCol w:w="420"/>
        <w:gridCol w:w="594"/>
        <w:gridCol w:w="970"/>
        <w:gridCol w:w="2694"/>
        <w:gridCol w:w="567"/>
        <w:gridCol w:w="1226"/>
        <w:gridCol w:w="594"/>
        <w:gridCol w:w="164"/>
        <w:gridCol w:w="376"/>
        <w:gridCol w:w="1472"/>
        <w:gridCol w:w="2688"/>
      </w:tblGrid>
      <w:tr>
        <w:tblPrEx>
          <w:tblCellMar>
            <w:top w:w="0" w:type="dxa"/>
            <w:left w:w="108" w:type="dxa"/>
            <w:bottom w:w="0" w:type="dxa"/>
            <w:right w:w="108" w:type="dxa"/>
          </w:tblCellMar>
        </w:tblPrEx>
        <w:trPr>
          <w:trHeight w:val="465" w:hRule="atLeast"/>
        </w:trPr>
        <w:tc>
          <w:tcPr>
            <w:tcW w:w="14899" w:type="dxa"/>
            <w:gridSpan w:val="13"/>
            <w:tcBorders>
              <w:top w:val="nil"/>
              <w:left w:val="nil"/>
              <w:bottom w:val="nil"/>
              <w:right w:val="nil"/>
            </w:tcBorders>
            <w:noWrap w:val="0"/>
            <w:vAlign w:val="bottom"/>
          </w:tcPr>
          <w:p>
            <w:pPr>
              <w:pStyle w:val="2"/>
              <w:ind w:left="0"/>
              <w:jc w:val="center"/>
              <w:rPr>
                <w:lang w:val="en-US" w:eastAsia="zh-CN"/>
              </w:rPr>
            </w:pPr>
            <w:bookmarkStart w:id="3" w:name="_Toc49239084"/>
            <w:r>
              <w:rPr>
                <w:lang w:val="en-US" w:eastAsia="zh-CN"/>
              </w:rPr>
              <w:t>四、财政拨款收入支出决算总表</w:t>
            </w:r>
            <w:bookmarkEnd w:id="3"/>
          </w:p>
        </w:tc>
      </w:tr>
      <w:tr>
        <w:tblPrEx>
          <w:tblCellMar>
            <w:top w:w="0" w:type="dxa"/>
            <w:left w:w="108" w:type="dxa"/>
            <w:bottom w:w="0" w:type="dxa"/>
            <w:right w:w="108" w:type="dxa"/>
          </w:tblCellMar>
        </w:tblPrEx>
        <w:trPr>
          <w:trHeight w:val="270" w:hRule="atLeast"/>
        </w:trPr>
        <w:tc>
          <w:tcPr>
            <w:tcW w:w="3554" w:type="dxa"/>
            <w:gridSpan w:val="3"/>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59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r>
              <w:rPr>
                <w:rFonts w:ascii="Arial" w:hAnsi="Arial" w:cs="Arial"/>
                <w:color w:val="000000"/>
                <w:sz w:val="20"/>
              </w:rPr>
              <w:t xml:space="preserve"> </w:t>
            </w:r>
          </w:p>
        </w:tc>
        <w:tc>
          <w:tcPr>
            <w:tcW w:w="970"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4487" w:type="dxa"/>
            <w:gridSpan w:val="3"/>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59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540" w:type="dxa"/>
            <w:gridSpan w:val="2"/>
            <w:tcBorders>
              <w:top w:val="nil"/>
              <w:left w:val="nil"/>
              <w:bottom w:val="nil"/>
              <w:right w:val="nil"/>
            </w:tcBorders>
            <w:noWrap w:val="0"/>
            <w:vAlign w:val="bottom"/>
          </w:tcPr>
          <w:p>
            <w:pPr>
              <w:widowControl/>
              <w:autoSpaceDE/>
              <w:autoSpaceDN/>
              <w:adjustRightInd/>
              <w:jc w:val="center"/>
              <w:rPr>
                <w:rFonts w:ascii="宋体" w:hAnsi="宋体" w:cs="Arial"/>
                <w:color w:val="000000"/>
                <w:sz w:val="20"/>
              </w:rPr>
            </w:pPr>
          </w:p>
        </w:tc>
        <w:tc>
          <w:tcPr>
            <w:tcW w:w="4160" w:type="dxa"/>
            <w:gridSpan w:val="2"/>
            <w:tcBorders>
              <w:top w:val="nil"/>
              <w:left w:val="nil"/>
              <w:bottom w:val="single" w:color="000000" w:sz="8" w:space="0"/>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 xml:space="preserve">   金额单位：元</w:t>
            </w:r>
          </w:p>
        </w:tc>
      </w:tr>
      <w:tr>
        <w:tblPrEx>
          <w:tblCellMar>
            <w:top w:w="0" w:type="dxa"/>
            <w:left w:w="108" w:type="dxa"/>
            <w:bottom w:w="0" w:type="dxa"/>
            <w:right w:w="108" w:type="dxa"/>
          </w:tblCellMar>
        </w:tblPrEx>
        <w:trPr>
          <w:trHeight w:val="259" w:hRule="atLeast"/>
        </w:trPr>
        <w:tc>
          <w:tcPr>
            <w:tcW w:w="5118" w:type="dxa"/>
            <w:gridSpan w:val="5"/>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收     入</w:t>
            </w:r>
          </w:p>
        </w:tc>
        <w:tc>
          <w:tcPr>
            <w:tcW w:w="9781" w:type="dxa"/>
            <w:gridSpan w:val="8"/>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支     出</w:t>
            </w:r>
          </w:p>
        </w:tc>
      </w:tr>
      <w:tr>
        <w:tblPrEx>
          <w:tblCellMar>
            <w:top w:w="0" w:type="dxa"/>
            <w:left w:w="108" w:type="dxa"/>
            <w:bottom w:w="0" w:type="dxa"/>
            <w:right w:w="108" w:type="dxa"/>
          </w:tblCellMar>
        </w:tblPrEx>
        <w:trPr>
          <w:trHeight w:val="259" w:hRule="atLeast"/>
        </w:trPr>
        <w:tc>
          <w:tcPr>
            <w:tcW w:w="2567" w:type="dxa"/>
            <w:vMerge w:val="restart"/>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项    目</w:t>
            </w:r>
          </w:p>
        </w:tc>
        <w:tc>
          <w:tcPr>
            <w:tcW w:w="567"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行次</w:t>
            </w:r>
          </w:p>
        </w:tc>
        <w:tc>
          <w:tcPr>
            <w:tcW w:w="1984" w:type="dxa"/>
            <w:gridSpan w:val="3"/>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金额</w:t>
            </w:r>
          </w:p>
        </w:tc>
        <w:tc>
          <w:tcPr>
            <w:tcW w:w="2694"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项目</w:t>
            </w:r>
          </w:p>
        </w:tc>
        <w:tc>
          <w:tcPr>
            <w:tcW w:w="567"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行次</w:t>
            </w:r>
          </w:p>
        </w:tc>
        <w:tc>
          <w:tcPr>
            <w:tcW w:w="6520" w:type="dxa"/>
            <w:gridSpan w:val="6"/>
            <w:tcBorders>
              <w:top w:val="single" w:color="000000" w:sz="4"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金额</w:t>
            </w:r>
          </w:p>
        </w:tc>
      </w:tr>
      <w:tr>
        <w:tblPrEx>
          <w:tblCellMar>
            <w:top w:w="0" w:type="dxa"/>
            <w:left w:w="108" w:type="dxa"/>
            <w:bottom w:w="0" w:type="dxa"/>
            <w:right w:w="108" w:type="dxa"/>
          </w:tblCellMar>
        </w:tblPrEx>
        <w:trPr>
          <w:trHeight w:val="253" w:hRule="atLeast"/>
        </w:trPr>
        <w:tc>
          <w:tcPr>
            <w:tcW w:w="2567" w:type="dxa"/>
            <w:vMerge w:val="continue"/>
            <w:tcBorders>
              <w:top w:val="nil"/>
              <w:left w:val="single" w:color="000000" w:sz="8"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567"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1984" w:type="dxa"/>
            <w:gridSpan w:val="3"/>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2694"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567"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1984" w:type="dxa"/>
            <w:gridSpan w:val="3"/>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小计</w:t>
            </w:r>
          </w:p>
        </w:tc>
        <w:tc>
          <w:tcPr>
            <w:tcW w:w="1848"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一般公共预算财政拨款</w:t>
            </w:r>
          </w:p>
        </w:tc>
        <w:tc>
          <w:tcPr>
            <w:tcW w:w="2688"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政府性基金预算财政拨款</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栏    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　</w:t>
            </w:r>
          </w:p>
        </w:tc>
        <w:tc>
          <w:tcPr>
            <w:tcW w:w="1984" w:type="dxa"/>
            <w:gridSpan w:val="3"/>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栏    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　</w:t>
            </w:r>
          </w:p>
        </w:tc>
        <w:tc>
          <w:tcPr>
            <w:tcW w:w="1984" w:type="dxa"/>
            <w:gridSpan w:val="3"/>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w:t>
            </w:r>
          </w:p>
        </w:tc>
        <w:tc>
          <w:tcPr>
            <w:tcW w:w="1848"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w:t>
            </w:r>
          </w:p>
        </w:tc>
        <w:tc>
          <w:tcPr>
            <w:tcW w:w="2688"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一、一般公共预算财政拨款</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10,202,934.21</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一、一般公共服务支出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二、政府性基金预算财政拨款</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二、外交支出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32</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三、国防支出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33</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四、公共安全支出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34</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五、教育支出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35</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6</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六、科学技术支出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36</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7</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七、文化旅游体育与传媒支出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37</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8</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八、社会保障和就业支出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38</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10,202,934.21</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9</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九、卫生健康支出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39</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10</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十、节能环保支出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40</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11</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十一、城乡社区支出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41</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12</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十二、农林水支出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42</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13</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十三、交通运输支出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43</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14</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十四、资源勘探信息等支出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44</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15</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十五、商业服务业等支出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45</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16</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十六、金融支出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46</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17</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十七、援助其他地区支出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47</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18</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十八、自然资源海洋气象等支出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48</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19</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十九、住房保障支出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49</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20</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二十、粮油物资储备支出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50</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21</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二十一、灾害防治及应急管理支出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51</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22</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二十二、其他支出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52</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23</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二十三、债务还本支出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53</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b/>
                <w:bCs/>
                <w:color w:val="000000"/>
                <w:sz w:val="16"/>
                <w:szCs w:val="16"/>
              </w:rPr>
            </w:pP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24</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6"/>
                <w:szCs w:val="16"/>
              </w:rPr>
            </w:pP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hint="eastAsia" w:ascii="宋体" w:hAnsi="宋体" w:cs="Arial"/>
                <w:color w:val="000000"/>
                <w:sz w:val="16"/>
                <w:szCs w:val="16"/>
              </w:rPr>
            </w:pPr>
            <w:r>
              <w:rPr>
                <w:rFonts w:hint="eastAsia" w:ascii="宋体" w:hAnsi="宋体" w:cs="Arial"/>
                <w:color w:val="000000"/>
                <w:sz w:val="16"/>
                <w:szCs w:val="16"/>
              </w:rPr>
              <w:t>二十四、债务付息支出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54</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6"/>
                <w:szCs w:val="16"/>
              </w:rPr>
            </w:pP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6"/>
                <w:szCs w:val="16"/>
              </w:rPr>
            </w:pP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本年收入合计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25</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10,202,934.21</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本年支出合计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55</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10,202,934.21</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ind w:firstLine="160" w:firstLineChars="100"/>
              <w:rPr>
                <w:rFonts w:ascii="宋体" w:hAnsi="宋体" w:cs="Arial"/>
                <w:color w:val="000000"/>
                <w:sz w:val="16"/>
                <w:szCs w:val="16"/>
              </w:rPr>
            </w:pPr>
            <w:r>
              <w:rPr>
                <w:rFonts w:hint="eastAsia" w:ascii="宋体" w:hAnsi="宋体" w:cs="Arial"/>
                <w:color w:val="000000"/>
                <w:sz w:val="16"/>
                <w:szCs w:val="16"/>
              </w:rPr>
              <w:t>年初财政拨款结转和结余</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26</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ind w:firstLine="160" w:firstLineChars="100"/>
              <w:rPr>
                <w:rFonts w:ascii="宋体" w:hAnsi="宋体" w:cs="Arial"/>
                <w:color w:val="000000"/>
                <w:sz w:val="16"/>
                <w:szCs w:val="16"/>
              </w:rPr>
            </w:pPr>
            <w:r>
              <w:rPr>
                <w:rFonts w:hint="eastAsia" w:ascii="宋体" w:hAnsi="宋体" w:cs="Arial"/>
                <w:color w:val="000000"/>
                <w:sz w:val="16"/>
                <w:szCs w:val="16"/>
              </w:rPr>
              <w:t>年末财政拨款结转和结余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56</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ind w:firstLine="160" w:firstLineChars="100"/>
              <w:rPr>
                <w:rFonts w:ascii="宋体" w:hAnsi="宋体" w:cs="Arial"/>
                <w:color w:val="000000"/>
                <w:sz w:val="16"/>
                <w:szCs w:val="16"/>
              </w:rPr>
            </w:pPr>
            <w:r>
              <w:rPr>
                <w:rFonts w:hint="eastAsia" w:ascii="宋体" w:hAnsi="宋体" w:cs="Arial"/>
                <w:color w:val="000000"/>
                <w:sz w:val="16"/>
                <w:szCs w:val="16"/>
              </w:rPr>
              <w:t>一、一般公共预算财政拨款</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27</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ind w:firstLine="160" w:firstLineChars="100"/>
              <w:rPr>
                <w:rFonts w:ascii="宋体" w:hAnsi="宋体" w:cs="Arial"/>
                <w:color w:val="000000"/>
                <w:sz w:val="16"/>
                <w:szCs w:val="16"/>
              </w:rPr>
            </w:pP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57</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ind w:firstLine="160" w:firstLineChars="100"/>
              <w:rPr>
                <w:rFonts w:ascii="宋体" w:hAnsi="宋体" w:cs="Arial"/>
                <w:color w:val="000000"/>
                <w:sz w:val="16"/>
                <w:szCs w:val="16"/>
              </w:rPr>
            </w:pPr>
            <w:r>
              <w:rPr>
                <w:rFonts w:hint="eastAsia" w:ascii="宋体" w:hAnsi="宋体" w:cs="Arial"/>
                <w:color w:val="000000"/>
                <w:sz w:val="16"/>
                <w:szCs w:val="16"/>
              </w:rPr>
              <w:t>二、政府性基金预算财政拨款</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28</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xml:space="preserve">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58</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auto" w:sz="4" w:space="0"/>
              <w:right w:val="single" w:color="000000" w:sz="4" w:space="0"/>
            </w:tcBorders>
            <w:shd w:val="clear" w:color="FFFFFF" w:fill="FFFFFF"/>
            <w:noWrap w:val="0"/>
            <w:vAlign w:val="center"/>
          </w:tcPr>
          <w:p>
            <w:pPr>
              <w:widowControl/>
              <w:autoSpaceDE/>
              <w:autoSpaceDN/>
              <w:adjustRightInd/>
              <w:ind w:firstLine="160" w:firstLineChars="100"/>
              <w:rPr>
                <w:rFonts w:ascii="宋体" w:hAnsi="宋体" w:cs="Arial"/>
                <w:color w:val="000000"/>
                <w:sz w:val="16"/>
                <w:szCs w:val="16"/>
              </w:rPr>
            </w:pPr>
          </w:p>
        </w:tc>
        <w:tc>
          <w:tcPr>
            <w:tcW w:w="567" w:type="dxa"/>
            <w:tcBorders>
              <w:top w:val="nil"/>
              <w:left w:val="nil"/>
              <w:bottom w:val="single" w:color="auto"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29</w:t>
            </w:r>
          </w:p>
        </w:tc>
        <w:tc>
          <w:tcPr>
            <w:tcW w:w="1984" w:type="dxa"/>
            <w:gridSpan w:val="3"/>
            <w:tcBorders>
              <w:top w:val="nil"/>
              <w:left w:val="nil"/>
              <w:bottom w:val="single" w:color="auto"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auto"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xml:space="preserve">  </w:t>
            </w:r>
          </w:p>
        </w:tc>
        <w:tc>
          <w:tcPr>
            <w:tcW w:w="567" w:type="dxa"/>
            <w:tcBorders>
              <w:top w:val="nil"/>
              <w:left w:val="nil"/>
              <w:bottom w:val="single" w:color="auto"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59</w:t>
            </w:r>
          </w:p>
        </w:tc>
        <w:tc>
          <w:tcPr>
            <w:tcW w:w="1984" w:type="dxa"/>
            <w:gridSpan w:val="3"/>
            <w:tcBorders>
              <w:top w:val="nil"/>
              <w:left w:val="nil"/>
              <w:bottom w:val="single" w:color="auto"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auto"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auto"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总计</w:t>
            </w:r>
          </w:p>
        </w:tc>
        <w:tc>
          <w:tcPr>
            <w:tcW w:w="567"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w:t>
            </w:r>
          </w:p>
        </w:tc>
        <w:tc>
          <w:tcPr>
            <w:tcW w:w="1984"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10,202,934.21</w:t>
            </w:r>
          </w:p>
        </w:tc>
        <w:tc>
          <w:tcPr>
            <w:tcW w:w="2694"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总计</w:t>
            </w:r>
          </w:p>
        </w:tc>
        <w:tc>
          <w:tcPr>
            <w:tcW w:w="567"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60</w:t>
            </w:r>
          </w:p>
        </w:tc>
        <w:tc>
          <w:tcPr>
            <w:tcW w:w="1984"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10,202,934.21</w:t>
            </w:r>
          </w:p>
        </w:tc>
        <w:tc>
          <w:tcPr>
            <w:tcW w:w="268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14899" w:type="dxa"/>
            <w:gridSpan w:val="13"/>
            <w:tcBorders>
              <w:top w:val="single" w:color="auto" w:sz="4" w:space="0"/>
              <w:bottom w:val="nil"/>
              <w:right w:val="nil"/>
            </w:tcBorders>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注：本表反映部门本年度一般公共预算财政拨款和政府性基金预算财政拨款的总收支和年末结转结余情况。</w:t>
            </w:r>
          </w:p>
        </w:tc>
      </w:tr>
    </w:tbl>
    <w:p>
      <w:pPr>
        <w:tabs>
          <w:tab w:val="left" w:pos="3760"/>
        </w:tabs>
        <w:kinsoku w:val="0"/>
        <w:overflowPunct w:val="0"/>
        <w:spacing w:line="799" w:lineRule="exact"/>
        <w:rPr>
          <w:rFonts w:ascii="黑体" w:hAnsi="黑体" w:eastAsia="黑体" w:cs="黑体"/>
          <w:sz w:val="48"/>
        </w:rPr>
        <w:sectPr>
          <w:pgSz w:w="16840" w:h="11906" w:orient="landscape"/>
          <w:pgMar w:top="567" w:right="851" w:bottom="567" w:left="1134" w:header="0" w:footer="509" w:gutter="0"/>
          <w:lnNumType w:countBy="0" w:distance="360"/>
          <w:cols w:space="720" w:num="1"/>
        </w:sectPr>
      </w:pPr>
    </w:p>
    <w:tbl>
      <w:tblPr>
        <w:tblStyle w:val="5"/>
        <w:tblW w:w="19882" w:type="dxa"/>
        <w:tblInd w:w="93" w:type="dxa"/>
        <w:shd w:val="clear" w:color="auto" w:fill="FFFFFF"/>
        <w:tblLayout w:type="fixed"/>
        <w:tblCellMar>
          <w:top w:w="0" w:type="dxa"/>
          <w:left w:w="108" w:type="dxa"/>
          <w:bottom w:w="0" w:type="dxa"/>
          <w:right w:w="108" w:type="dxa"/>
        </w:tblCellMar>
      </w:tblPr>
      <w:tblGrid>
        <w:gridCol w:w="416"/>
        <w:gridCol w:w="416"/>
        <w:gridCol w:w="416"/>
        <w:gridCol w:w="99"/>
        <w:gridCol w:w="2354"/>
        <w:gridCol w:w="1984"/>
        <w:gridCol w:w="2127"/>
        <w:gridCol w:w="2129"/>
        <w:gridCol w:w="9941"/>
      </w:tblGrid>
      <w:tr>
        <w:tblPrEx>
          <w:shd w:val="clear" w:color="auto" w:fill="FFFFFF"/>
          <w:tblCellMar>
            <w:top w:w="0" w:type="dxa"/>
            <w:left w:w="108" w:type="dxa"/>
            <w:bottom w:w="0" w:type="dxa"/>
            <w:right w:w="108" w:type="dxa"/>
          </w:tblCellMar>
        </w:tblPrEx>
        <w:trPr>
          <w:trHeight w:val="405" w:hRule="atLeast"/>
        </w:trPr>
        <w:tc>
          <w:tcPr>
            <w:tcW w:w="9941" w:type="dxa"/>
            <w:gridSpan w:val="8"/>
            <w:tcBorders>
              <w:top w:val="nil"/>
              <w:left w:val="nil"/>
              <w:bottom w:val="nil"/>
              <w:right w:val="nil"/>
            </w:tcBorders>
            <w:shd w:val="clear" w:color="auto" w:fill="FFFFFF"/>
            <w:noWrap w:val="0"/>
            <w:vAlign w:val="bottom"/>
          </w:tcPr>
          <w:p>
            <w:pPr>
              <w:pStyle w:val="2"/>
              <w:ind w:left="0"/>
              <w:jc w:val="center"/>
              <w:rPr>
                <w:lang w:val="en-US" w:eastAsia="zh-CN"/>
              </w:rPr>
            </w:pPr>
            <w:bookmarkStart w:id="4" w:name="_Toc49239085"/>
            <w:r>
              <w:rPr>
                <w:lang w:val="en-US" w:eastAsia="zh-CN"/>
              </w:rPr>
              <w:t>五、一般公共预算财政拨款支出决算表（一）</w:t>
            </w:r>
            <w:bookmarkEnd w:id="4"/>
          </w:p>
        </w:tc>
        <w:tc>
          <w:tcPr>
            <w:tcW w:w="9941" w:type="dxa"/>
            <w:tcBorders>
              <w:top w:val="nil"/>
              <w:left w:val="nil"/>
              <w:bottom w:val="nil"/>
              <w:right w:val="nil"/>
            </w:tcBorders>
            <w:shd w:val="clear" w:color="auto" w:fill="FFFFFF"/>
            <w:noWrap w:val="0"/>
            <w:vAlign w:val="bottom"/>
          </w:tcPr>
          <w:p>
            <w:pPr>
              <w:pStyle w:val="2"/>
              <w:ind w:left="0"/>
              <w:jc w:val="center"/>
              <w:rPr>
                <w:lang w:val="en-US" w:eastAsia="zh-CN"/>
              </w:rPr>
            </w:pPr>
          </w:p>
        </w:tc>
      </w:tr>
      <w:tr>
        <w:tblPrEx>
          <w:shd w:val="clear" w:color="auto" w:fill="FFFFFF"/>
          <w:tblCellMar>
            <w:top w:w="0" w:type="dxa"/>
            <w:left w:w="108" w:type="dxa"/>
            <w:bottom w:w="0" w:type="dxa"/>
            <w:right w:w="108" w:type="dxa"/>
          </w:tblCellMar>
        </w:tblPrEx>
        <w:trPr>
          <w:trHeight w:val="315" w:hRule="atLeast"/>
        </w:trPr>
        <w:tc>
          <w:tcPr>
            <w:tcW w:w="416" w:type="dxa"/>
            <w:tcBorders>
              <w:top w:val="nil"/>
              <w:left w:val="nil"/>
              <w:bottom w:val="nil"/>
              <w:right w:val="nil"/>
            </w:tcBorders>
            <w:shd w:val="clear" w:color="auto" w:fill="FFFFFF"/>
            <w:noWrap w:val="0"/>
            <w:vAlign w:val="bottom"/>
          </w:tcPr>
          <w:p>
            <w:pPr>
              <w:widowControl/>
              <w:autoSpaceDE/>
              <w:autoSpaceDN/>
              <w:adjustRightInd/>
              <w:rPr>
                <w:rFonts w:ascii="宋体" w:hAnsi="宋体" w:cs="Arial"/>
                <w:color w:val="000000"/>
                <w:szCs w:val="24"/>
              </w:rPr>
            </w:pPr>
          </w:p>
        </w:tc>
        <w:tc>
          <w:tcPr>
            <w:tcW w:w="416" w:type="dxa"/>
            <w:tcBorders>
              <w:top w:val="nil"/>
              <w:left w:val="nil"/>
              <w:bottom w:val="nil"/>
              <w:right w:val="nil"/>
            </w:tcBorders>
            <w:shd w:val="clear" w:color="auto" w:fill="FFFFFF"/>
            <w:noWrap w:val="0"/>
            <w:vAlign w:val="bottom"/>
          </w:tcPr>
          <w:p>
            <w:pPr>
              <w:widowControl/>
              <w:autoSpaceDE/>
              <w:autoSpaceDN/>
              <w:adjustRightInd/>
              <w:rPr>
                <w:rFonts w:ascii="Arial" w:hAnsi="Arial" w:cs="Arial"/>
                <w:color w:val="000000"/>
                <w:sz w:val="20"/>
              </w:rPr>
            </w:pPr>
          </w:p>
        </w:tc>
        <w:tc>
          <w:tcPr>
            <w:tcW w:w="515" w:type="dxa"/>
            <w:gridSpan w:val="2"/>
            <w:tcBorders>
              <w:top w:val="nil"/>
              <w:left w:val="nil"/>
              <w:bottom w:val="nil"/>
              <w:right w:val="nil"/>
            </w:tcBorders>
            <w:shd w:val="clear" w:color="auto" w:fill="FFFFFF"/>
            <w:noWrap w:val="0"/>
            <w:vAlign w:val="bottom"/>
          </w:tcPr>
          <w:p>
            <w:pPr>
              <w:widowControl/>
              <w:autoSpaceDE/>
              <w:autoSpaceDN/>
              <w:adjustRightInd/>
              <w:rPr>
                <w:rFonts w:ascii="Arial" w:hAnsi="Arial" w:cs="Arial"/>
                <w:color w:val="000000"/>
                <w:sz w:val="20"/>
              </w:rPr>
            </w:pPr>
          </w:p>
        </w:tc>
        <w:tc>
          <w:tcPr>
            <w:tcW w:w="2354" w:type="dxa"/>
            <w:tcBorders>
              <w:top w:val="nil"/>
              <w:left w:val="nil"/>
              <w:bottom w:val="nil"/>
              <w:right w:val="nil"/>
            </w:tcBorders>
            <w:shd w:val="clear" w:color="auto" w:fill="FFFFFF"/>
            <w:noWrap w:val="0"/>
            <w:vAlign w:val="bottom"/>
          </w:tcPr>
          <w:p>
            <w:pPr>
              <w:widowControl/>
              <w:autoSpaceDE/>
              <w:autoSpaceDN/>
              <w:adjustRightInd/>
              <w:rPr>
                <w:rFonts w:ascii="Arial" w:hAnsi="Arial" w:cs="Arial"/>
                <w:color w:val="000000"/>
                <w:sz w:val="20"/>
              </w:rPr>
            </w:pPr>
          </w:p>
        </w:tc>
        <w:tc>
          <w:tcPr>
            <w:tcW w:w="1984" w:type="dxa"/>
            <w:tcBorders>
              <w:top w:val="nil"/>
              <w:left w:val="nil"/>
              <w:bottom w:val="single" w:color="auto" w:sz="8" w:space="0"/>
              <w:right w:val="nil"/>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4256" w:type="dxa"/>
            <w:gridSpan w:val="2"/>
            <w:tcBorders>
              <w:top w:val="nil"/>
              <w:left w:val="nil"/>
              <w:bottom w:val="single" w:color="auto" w:sz="8" w:space="0"/>
              <w:right w:val="nil"/>
            </w:tcBorders>
            <w:shd w:val="clear" w:color="auto" w:fill="FFFFFF"/>
            <w:noWrap w:val="0"/>
            <w:vAlign w:val="bottom"/>
          </w:tcPr>
          <w:p>
            <w:pPr>
              <w:widowControl/>
              <w:autoSpaceDE/>
              <w:autoSpaceDN/>
              <w:adjustRightInd/>
              <w:jc w:val="right"/>
              <w:rPr>
                <w:rFonts w:ascii="宋体" w:hAnsi="宋体" w:cs="Arial"/>
                <w:color w:val="000000"/>
                <w:sz w:val="22"/>
                <w:szCs w:val="22"/>
              </w:rPr>
            </w:pPr>
            <w:r>
              <w:rPr>
                <w:rFonts w:hint="eastAsia" w:ascii="宋体" w:hAnsi="宋体" w:cs="Arial"/>
                <w:color w:val="000000"/>
                <w:sz w:val="22"/>
                <w:szCs w:val="22"/>
              </w:rPr>
              <w:t>金额单位：元</w:t>
            </w:r>
          </w:p>
        </w:tc>
        <w:tc>
          <w:tcPr>
            <w:tcW w:w="9941" w:type="dxa"/>
            <w:tcBorders>
              <w:top w:val="nil"/>
              <w:left w:val="nil"/>
              <w:bottom w:val="single" w:color="auto" w:sz="8" w:space="0"/>
              <w:right w:val="nil"/>
            </w:tcBorders>
            <w:shd w:val="clear" w:color="auto" w:fill="FFFFFF"/>
            <w:noWrap w:val="0"/>
            <w:vAlign w:val="bottom"/>
          </w:tcPr>
          <w:p>
            <w:pPr>
              <w:widowControl/>
              <w:autoSpaceDE/>
              <w:autoSpaceDN/>
              <w:adjustRightInd/>
              <w:jc w:val="right"/>
              <w:rPr>
                <w:rFonts w:hint="eastAsia" w:ascii="宋体" w:hAnsi="宋体" w:cs="Arial"/>
                <w:color w:val="000000"/>
                <w:sz w:val="22"/>
                <w:szCs w:val="22"/>
              </w:rPr>
            </w:pPr>
          </w:p>
        </w:tc>
      </w:tr>
      <w:tr>
        <w:tblPrEx>
          <w:shd w:val="clear" w:color="auto" w:fill="FFFFFF"/>
          <w:tblCellMar>
            <w:top w:w="0" w:type="dxa"/>
            <w:left w:w="108" w:type="dxa"/>
            <w:bottom w:w="0" w:type="dxa"/>
            <w:right w:w="108" w:type="dxa"/>
          </w:tblCellMar>
        </w:tblPrEx>
        <w:trPr>
          <w:trHeight w:val="300" w:hRule="atLeast"/>
        </w:trPr>
        <w:tc>
          <w:tcPr>
            <w:tcW w:w="3701" w:type="dxa"/>
            <w:gridSpan w:val="5"/>
            <w:tcBorders>
              <w:top w:val="single" w:color="000000" w:sz="8"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984" w:type="dxa"/>
            <w:vMerge w:val="restart"/>
            <w:tcBorders>
              <w:top w:val="nil"/>
              <w:left w:val="nil"/>
              <w:bottom w:val="single" w:color="000000" w:sz="4" w:space="0"/>
              <w:right w:val="nil"/>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本年支出合计</w:t>
            </w:r>
          </w:p>
        </w:tc>
        <w:tc>
          <w:tcPr>
            <w:tcW w:w="2127"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2129"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项目支出</w:t>
            </w:r>
          </w:p>
        </w:tc>
        <w:tc>
          <w:tcPr>
            <w:tcW w:w="9941"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center"/>
              <w:rPr>
                <w:rFonts w:hint="eastAsia" w:ascii="宋体" w:hAnsi="宋体" w:cs="Arial"/>
                <w:color w:val="000000"/>
                <w:sz w:val="20"/>
              </w:rPr>
            </w:pPr>
          </w:p>
        </w:tc>
      </w:tr>
      <w:tr>
        <w:tblPrEx>
          <w:shd w:val="clear" w:color="auto" w:fill="FFFFFF"/>
          <w:tblCellMar>
            <w:top w:w="0" w:type="dxa"/>
            <w:left w:w="108" w:type="dxa"/>
            <w:bottom w:w="0" w:type="dxa"/>
            <w:right w:w="108" w:type="dxa"/>
          </w:tblCellMar>
        </w:tblPrEx>
        <w:trPr>
          <w:trHeight w:val="540"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支出功能分类科目编码</w:t>
            </w:r>
          </w:p>
        </w:tc>
        <w:tc>
          <w:tcPr>
            <w:tcW w:w="2453" w:type="dxa"/>
            <w:gridSpan w:val="2"/>
            <w:tcBorders>
              <w:top w:val="nil"/>
              <w:left w:val="nil"/>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984" w:type="dxa"/>
            <w:vMerge w:val="continue"/>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2127" w:type="dxa"/>
            <w:vMerge w:val="continue"/>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rPr>
                <w:rFonts w:ascii="宋体" w:hAnsi="宋体" w:cs="Arial"/>
                <w:color w:val="000000"/>
                <w:sz w:val="20"/>
              </w:rPr>
            </w:pPr>
          </w:p>
        </w:tc>
        <w:tc>
          <w:tcPr>
            <w:tcW w:w="2129" w:type="dxa"/>
            <w:vMerge w:val="continue"/>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rPr>
                <w:rFonts w:ascii="宋体" w:hAnsi="宋体" w:cs="Arial"/>
                <w:color w:val="000000"/>
                <w:sz w:val="20"/>
              </w:rPr>
            </w:pPr>
          </w:p>
        </w:tc>
        <w:tc>
          <w:tcPr>
            <w:tcW w:w="9941"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rPr>
                <w:rFonts w:ascii="宋体" w:hAnsi="宋体" w:cs="Arial"/>
                <w:color w:val="000000"/>
                <w:sz w:val="20"/>
              </w:rPr>
            </w:pPr>
          </w:p>
        </w:tc>
      </w:tr>
      <w:tr>
        <w:tblPrEx>
          <w:shd w:val="clear" w:color="auto" w:fill="FFFFFF"/>
          <w:tblCellMar>
            <w:top w:w="0" w:type="dxa"/>
            <w:left w:w="108" w:type="dxa"/>
            <w:bottom w:w="0" w:type="dxa"/>
            <w:right w:w="108" w:type="dxa"/>
          </w:tblCellMar>
        </w:tblPrEx>
        <w:trPr>
          <w:trHeight w:val="282" w:hRule="atLeast"/>
        </w:trPr>
        <w:tc>
          <w:tcPr>
            <w:tcW w:w="416" w:type="dxa"/>
            <w:vMerge w:val="restart"/>
            <w:tcBorders>
              <w:top w:val="nil"/>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类</w:t>
            </w:r>
          </w:p>
        </w:tc>
        <w:tc>
          <w:tcPr>
            <w:tcW w:w="416" w:type="dxa"/>
            <w:vMerge w:val="restart"/>
            <w:tcBorders>
              <w:top w:val="nil"/>
              <w:left w:val="nil"/>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款</w:t>
            </w:r>
          </w:p>
        </w:tc>
        <w:tc>
          <w:tcPr>
            <w:tcW w:w="416" w:type="dxa"/>
            <w:vMerge w:val="restart"/>
            <w:tcBorders>
              <w:top w:val="nil"/>
              <w:left w:val="nil"/>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w:t>
            </w: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2127" w:type="dxa"/>
            <w:tcBorders>
              <w:top w:val="nil"/>
              <w:left w:val="nil"/>
              <w:bottom w:val="single" w:color="auto" w:sz="4" w:space="0"/>
              <w:right w:val="single" w:color="auto" w:sz="4" w:space="0"/>
            </w:tcBorders>
            <w:shd w:val="clear" w:color="auto" w:fill="FFFFFF"/>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2</w:t>
            </w:r>
          </w:p>
        </w:tc>
        <w:tc>
          <w:tcPr>
            <w:tcW w:w="2129" w:type="dxa"/>
            <w:tcBorders>
              <w:top w:val="nil"/>
              <w:left w:val="nil"/>
              <w:bottom w:val="single" w:color="auto" w:sz="4" w:space="0"/>
              <w:right w:val="single" w:color="auto" w:sz="4" w:space="0"/>
            </w:tcBorders>
            <w:shd w:val="clear" w:color="auto" w:fill="FFFFFF"/>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3</w:t>
            </w:r>
          </w:p>
        </w:tc>
        <w:tc>
          <w:tcPr>
            <w:tcW w:w="9941" w:type="dxa"/>
            <w:tcBorders>
              <w:top w:val="nil"/>
              <w:left w:val="nil"/>
              <w:bottom w:val="single" w:color="auto" w:sz="4" w:space="0"/>
              <w:right w:val="single" w:color="auto" w:sz="4" w:space="0"/>
            </w:tcBorders>
            <w:shd w:val="clear" w:color="auto" w:fill="FFFFFF"/>
            <w:noWrap w:val="0"/>
            <w:vAlign w:val="center"/>
          </w:tcPr>
          <w:p>
            <w:pPr>
              <w:widowControl/>
              <w:autoSpaceDE/>
              <w:autoSpaceDN/>
              <w:adjustRightInd/>
              <w:jc w:val="center"/>
              <w:rPr>
                <w:rFonts w:ascii="Arial" w:hAnsi="Arial" w:cs="Arial"/>
                <w:color w:val="000000"/>
                <w:sz w:val="20"/>
              </w:rPr>
            </w:pPr>
          </w:p>
        </w:tc>
      </w:tr>
      <w:tr>
        <w:tblPrEx>
          <w:shd w:val="clear" w:color="auto" w:fill="FFFFFF"/>
          <w:tblCellMar>
            <w:top w:w="0" w:type="dxa"/>
            <w:left w:w="108" w:type="dxa"/>
            <w:bottom w:w="0" w:type="dxa"/>
            <w:right w:w="108" w:type="dxa"/>
          </w:tblCellMar>
        </w:tblPrEx>
        <w:trPr>
          <w:trHeight w:val="282" w:hRule="atLeast"/>
        </w:trPr>
        <w:tc>
          <w:tcPr>
            <w:tcW w:w="416" w:type="dxa"/>
            <w:vMerge w:val="continue"/>
            <w:tcBorders>
              <w:top w:val="nil"/>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FFFFFF"/>
            <w:noWrap w:val="0"/>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FFFFFF"/>
            <w:noWrap w:val="0"/>
            <w:vAlign w:val="center"/>
          </w:tcPr>
          <w:p>
            <w:pPr>
              <w:widowControl/>
              <w:autoSpaceDE/>
              <w:autoSpaceDN/>
              <w:adjustRightInd/>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10,202,934.21</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3,774,551.77</w:t>
            </w: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6,428,382.44</w:t>
            </w:r>
          </w:p>
        </w:tc>
        <w:tc>
          <w:tcPr>
            <w:tcW w:w="9941"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hint="default" w:ascii="宋体" w:hAnsi="宋体" w:eastAsia="宋体" w:cs="Arial"/>
                <w:color w:val="000000"/>
                <w:sz w:val="20"/>
                <w:lang w:val="en-US" w:eastAsia="zh-CN"/>
              </w:rPr>
            </w:pPr>
            <w:r>
              <w:rPr>
                <w:rFonts w:hint="eastAsia" w:ascii="宋体" w:hAnsi="宋体" w:cs="Arial"/>
                <w:color w:val="000000"/>
                <w:sz w:val="20"/>
                <w:lang w:val="en-US" w:eastAsia="zh-CN"/>
              </w:rPr>
              <w:t>208</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10,202,934.21</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3,774,551.77</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994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hint="default" w:ascii="宋体" w:hAnsi="宋体" w:eastAsia="宋体" w:cs="Arial"/>
                <w:color w:val="000000"/>
                <w:sz w:val="20"/>
                <w:lang w:val="en-US" w:eastAsia="zh-CN"/>
              </w:rPr>
            </w:pPr>
            <w:r>
              <w:rPr>
                <w:rFonts w:hint="eastAsia" w:ascii="宋体" w:hAnsi="宋体" w:cs="Arial"/>
                <w:color w:val="000000"/>
                <w:sz w:val="20"/>
                <w:lang w:val="en-US" w:eastAsia="zh-CN"/>
              </w:rPr>
              <w:t>20801</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人力资源和社会保障管理事务</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3,774,551.77</w:t>
            </w: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r>
              <w:rPr>
                <w:rFonts w:hint="eastAsia" w:ascii="宋体" w:hAnsi="宋体" w:eastAsia="宋体" w:cs="宋体"/>
                <w:i w:val="0"/>
                <w:iCs w:val="0"/>
                <w:color w:val="000000"/>
                <w:kern w:val="0"/>
                <w:sz w:val="22"/>
                <w:szCs w:val="22"/>
                <w:u w:val="none"/>
                <w:lang w:val="en-US" w:eastAsia="zh-CN" w:bidi="ar"/>
              </w:rPr>
              <w:t>3,774,551.77</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994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hint="default" w:ascii="宋体" w:hAnsi="宋体" w:eastAsia="宋体" w:cs="Arial"/>
                <w:color w:val="000000"/>
                <w:sz w:val="20"/>
                <w:lang w:val="en-US" w:eastAsia="zh-CN"/>
              </w:rPr>
            </w:pPr>
            <w:r>
              <w:rPr>
                <w:rFonts w:hint="eastAsia" w:ascii="宋体" w:hAnsi="宋体" w:cs="Arial"/>
                <w:color w:val="000000"/>
                <w:sz w:val="20"/>
                <w:lang w:val="en-US" w:eastAsia="zh-CN"/>
              </w:rPr>
              <w:t>2080111</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16"/>
                <w:szCs w:val="16"/>
                <w:u w:val="none"/>
                <w:lang w:val="en-US" w:eastAsia="zh-CN" w:bidi="ar"/>
              </w:rPr>
              <w:t xml:space="preserve"> 公共就业服务和职业技能鉴定机构</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3,774,551.77</w:t>
            </w: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r>
              <w:rPr>
                <w:rFonts w:hint="eastAsia" w:ascii="宋体" w:hAnsi="宋体" w:eastAsia="宋体" w:cs="宋体"/>
                <w:i w:val="0"/>
                <w:iCs w:val="0"/>
                <w:color w:val="000000"/>
                <w:kern w:val="0"/>
                <w:sz w:val="22"/>
                <w:szCs w:val="22"/>
                <w:u w:val="none"/>
                <w:lang w:val="en-US" w:eastAsia="zh-CN" w:bidi="ar"/>
              </w:rPr>
              <w:t>3,774,551.77</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994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hint="default" w:ascii="宋体" w:hAnsi="宋体" w:eastAsia="宋体" w:cs="Arial"/>
                <w:color w:val="000000"/>
                <w:sz w:val="20"/>
                <w:lang w:val="en-US" w:eastAsia="zh-CN"/>
              </w:rPr>
            </w:pPr>
            <w:r>
              <w:rPr>
                <w:rFonts w:hint="eastAsia" w:ascii="宋体" w:hAnsi="宋体" w:cs="Arial"/>
                <w:color w:val="000000"/>
                <w:sz w:val="20"/>
                <w:lang w:val="en-US" w:eastAsia="zh-CN"/>
              </w:rPr>
              <w:t>20899</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其他社会保障和就业支出</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6,428,382.44</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6,428,382.44</w:t>
            </w:r>
          </w:p>
        </w:tc>
        <w:tc>
          <w:tcPr>
            <w:tcW w:w="9941"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hint="default" w:ascii="宋体" w:hAnsi="宋体" w:eastAsia="宋体" w:cs="Arial"/>
                <w:color w:val="000000"/>
                <w:sz w:val="20"/>
                <w:lang w:val="en-US" w:eastAsia="zh-CN"/>
              </w:rPr>
            </w:pPr>
            <w:r>
              <w:rPr>
                <w:rFonts w:hint="eastAsia" w:ascii="宋体" w:hAnsi="宋体" w:cs="Arial"/>
                <w:color w:val="000000"/>
                <w:sz w:val="20"/>
                <w:lang w:val="en-US" w:eastAsia="zh-CN"/>
              </w:rPr>
              <w:t>2089999</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其他社会保障和就业支出</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6,428,382.44</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6,428,382.44</w:t>
            </w:r>
          </w:p>
        </w:tc>
        <w:tc>
          <w:tcPr>
            <w:tcW w:w="9941"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994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994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994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994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994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994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994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994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994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994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994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994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994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994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994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994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994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994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994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994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994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994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994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994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994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994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994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994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994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994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nil"/>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nil"/>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nil"/>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nil"/>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9941" w:type="dxa"/>
            <w:tcBorders>
              <w:top w:val="nil"/>
              <w:left w:val="nil"/>
              <w:bottom w:val="nil"/>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nil"/>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single" w:color="000000" w:sz="4" w:space="0"/>
              <w:left w:val="nil"/>
              <w:bottom w:val="nil"/>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single" w:color="auto" w:sz="4" w:space="0"/>
              <w:left w:val="single" w:color="auto" w:sz="4" w:space="0"/>
              <w:bottom w:val="nil"/>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single" w:color="auto" w:sz="4" w:space="0"/>
              <w:left w:val="nil"/>
              <w:bottom w:val="nil"/>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single" w:color="auto" w:sz="4" w:space="0"/>
              <w:left w:val="nil"/>
              <w:bottom w:val="nil"/>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9941" w:type="dxa"/>
            <w:tcBorders>
              <w:top w:val="single" w:color="auto" w:sz="4" w:space="0"/>
              <w:left w:val="nil"/>
              <w:bottom w:val="nil"/>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r>
      <w:tr>
        <w:tblPrEx>
          <w:tblCellMar>
            <w:top w:w="0" w:type="dxa"/>
            <w:left w:w="108" w:type="dxa"/>
            <w:bottom w:w="0" w:type="dxa"/>
            <w:right w:w="108" w:type="dxa"/>
          </w:tblCellMar>
        </w:tblPrEx>
        <w:trPr>
          <w:trHeight w:val="282" w:hRule="atLeast"/>
        </w:trPr>
        <w:tc>
          <w:tcPr>
            <w:tcW w:w="1248" w:type="dxa"/>
            <w:gridSpan w:val="3"/>
            <w:tcBorders>
              <w:top w:val="single" w:color="auto" w:sz="4" w:space="0"/>
              <w:left w:val="single" w:color="auto" w:sz="4" w:space="0"/>
              <w:bottom w:val="single" w:color="auto" w:sz="8"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single" w:color="auto" w:sz="4" w:space="0"/>
              <w:left w:val="nil"/>
              <w:bottom w:val="single" w:color="auto" w:sz="8" w:space="0"/>
              <w:right w:val="single" w:color="auto" w:sz="4" w:space="0"/>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single" w:color="auto" w:sz="4" w:space="0"/>
              <w:left w:val="nil"/>
              <w:bottom w:val="single" w:color="auto" w:sz="8"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single" w:color="auto" w:sz="4" w:space="0"/>
              <w:left w:val="nil"/>
              <w:bottom w:val="single" w:color="auto" w:sz="8"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single" w:color="auto" w:sz="4" w:space="0"/>
              <w:left w:val="nil"/>
              <w:bottom w:val="single" w:color="auto" w:sz="8"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9941" w:type="dxa"/>
            <w:tcBorders>
              <w:top w:val="single" w:color="auto" w:sz="4" w:space="0"/>
              <w:left w:val="nil"/>
              <w:bottom w:val="single" w:color="auto" w:sz="8"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r>
      <w:tr>
        <w:tblPrEx>
          <w:tblCellMar>
            <w:top w:w="0" w:type="dxa"/>
            <w:left w:w="108" w:type="dxa"/>
            <w:bottom w:w="0" w:type="dxa"/>
            <w:right w:w="108" w:type="dxa"/>
          </w:tblCellMar>
        </w:tblPrEx>
        <w:trPr>
          <w:trHeight w:val="282" w:hRule="atLeast"/>
        </w:trPr>
        <w:tc>
          <w:tcPr>
            <w:tcW w:w="1248" w:type="dxa"/>
            <w:gridSpan w:val="3"/>
            <w:tcBorders>
              <w:top w:val="single" w:color="auto" w:sz="4" w:space="0"/>
              <w:left w:val="single" w:color="auto" w:sz="4" w:space="0"/>
              <w:bottom w:val="single" w:color="auto" w:sz="8"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single" w:color="auto" w:sz="4" w:space="0"/>
              <w:left w:val="nil"/>
              <w:bottom w:val="single" w:color="auto" w:sz="8" w:space="0"/>
              <w:right w:val="single" w:color="auto" w:sz="4" w:space="0"/>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single" w:color="auto" w:sz="4" w:space="0"/>
              <w:left w:val="nil"/>
              <w:bottom w:val="single" w:color="auto" w:sz="8" w:space="0"/>
              <w:right w:val="single" w:color="auto" w:sz="4" w:space="0"/>
            </w:tcBorders>
            <w:shd w:val="clear" w:color="auto" w:fill="FFFFFF"/>
            <w:noWrap w:val="0"/>
            <w:vAlign w:val="center"/>
          </w:tcPr>
          <w:p>
            <w:pPr>
              <w:widowControl/>
              <w:autoSpaceDE/>
              <w:autoSpaceDN/>
              <w:adjustRightInd/>
              <w:jc w:val="right"/>
              <w:rPr>
                <w:rFonts w:hint="eastAsia" w:ascii="宋体" w:hAnsi="宋体" w:cs="Arial"/>
                <w:color w:val="000000"/>
                <w:sz w:val="20"/>
              </w:rPr>
            </w:pPr>
          </w:p>
        </w:tc>
        <w:tc>
          <w:tcPr>
            <w:tcW w:w="2127" w:type="dxa"/>
            <w:tcBorders>
              <w:top w:val="single" w:color="auto" w:sz="4" w:space="0"/>
              <w:left w:val="nil"/>
              <w:bottom w:val="single" w:color="auto" w:sz="8"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c>
          <w:tcPr>
            <w:tcW w:w="2129" w:type="dxa"/>
            <w:tcBorders>
              <w:top w:val="single" w:color="auto" w:sz="4" w:space="0"/>
              <w:left w:val="nil"/>
              <w:bottom w:val="single" w:color="auto" w:sz="8"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c>
          <w:tcPr>
            <w:tcW w:w="9941" w:type="dxa"/>
            <w:tcBorders>
              <w:top w:val="single" w:color="auto" w:sz="4" w:space="0"/>
              <w:left w:val="nil"/>
              <w:bottom w:val="single" w:color="auto" w:sz="8"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r>
      <w:tr>
        <w:tblPrEx>
          <w:tblCellMar>
            <w:top w:w="0" w:type="dxa"/>
            <w:left w:w="108" w:type="dxa"/>
            <w:bottom w:w="0" w:type="dxa"/>
            <w:right w:w="108" w:type="dxa"/>
          </w:tblCellMar>
        </w:tblPrEx>
        <w:trPr>
          <w:trHeight w:val="282" w:hRule="atLeast"/>
        </w:trPr>
        <w:tc>
          <w:tcPr>
            <w:tcW w:w="9941" w:type="dxa"/>
            <w:gridSpan w:val="8"/>
            <w:tcBorders>
              <w:top w:val="single" w:color="auto" w:sz="8" w:space="0"/>
              <w:left w:val="nil"/>
              <w:bottom w:val="nil"/>
              <w:right w:val="nil"/>
            </w:tcBorders>
            <w:shd w:val="clear" w:color="auto" w:fill="FFFFFF"/>
            <w:noWrap w:val="0"/>
            <w:vAlign w:val="bottom"/>
          </w:tcPr>
          <w:p>
            <w:pPr>
              <w:widowControl/>
              <w:autoSpaceDE/>
              <w:autoSpaceDN/>
              <w:adjustRightInd/>
              <w:rPr>
                <w:rFonts w:hint="eastAsia" w:ascii="宋体" w:hAnsi="宋体" w:cs="Arial"/>
                <w:color w:val="000000"/>
                <w:sz w:val="20"/>
              </w:rPr>
            </w:pPr>
            <w:r>
              <w:rPr>
                <w:rFonts w:hint="eastAsia" w:ascii="宋体" w:hAnsi="宋体" w:cs="Arial"/>
                <w:color w:val="000000"/>
                <w:sz w:val="20"/>
              </w:rPr>
              <w:t>注：本表反映部门本年度一般公共预算财政拨款支出情况。</w:t>
            </w:r>
          </w:p>
          <w:p>
            <w:pPr>
              <w:widowControl/>
              <w:autoSpaceDE/>
              <w:autoSpaceDN/>
              <w:adjustRightInd/>
              <w:rPr>
                <w:rFonts w:ascii="宋体" w:hAnsi="宋体" w:cs="Arial"/>
                <w:color w:val="000000"/>
                <w:sz w:val="20"/>
              </w:rPr>
            </w:pPr>
          </w:p>
        </w:tc>
        <w:tc>
          <w:tcPr>
            <w:tcW w:w="9941" w:type="dxa"/>
            <w:tcBorders>
              <w:top w:val="single" w:color="auto" w:sz="8" w:space="0"/>
              <w:left w:val="nil"/>
              <w:bottom w:val="nil"/>
              <w:right w:val="nil"/>
            </w:tcBorders>
            <w:shd w:val="clear" w:color="auto" w:fill="FFFFFF"/>
            <w:noWrap w:val="0"/>
            <w:vAlign w:val="bottom"/>
          </w:tcPr>
          <w:p>
            <w:pPr>
              <w:widowControl/>
              <w:autoSpaceDE/>
              <w:autoSpaceDN/>
              <w:adjustRightInd/>
              <w:rPr>
                <w:rFonts w:ascii="宋体" w:hAnsi="宋体" w:cs="Arial"/>
                <w:color w:val="000000"/>
                <w:sz w:val="20"/>
              </w:rPr>
            </w:pPr>
          </w:p>
        </w:tc>
      </w:tr>
    </w:tbl>
    <w:p/>
    <w:p>
      <w:pPr>
        <w:bidi w:val="0"/>
        <w:rPr>
          <w:sz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tbl>
      <w:tblPr>
        <w:tblStyle w:val="5"/>
        <w:tblW w:w="0" w:type="auto"/>
        <w:tblInd w:w="93" w:type="dxa"/>
        <w:shd w:val="clear" w:color="auto" w:fill="FFFFFF"/>
        <w:tblLayout w:type="fixed"/>
        <w:tblCellMar>
          <w:top w:w="0" w:type="dxa"/>
          <w:left w:w="108" w:type="dxa"/>
          <w:bottom w:w="0" w:type="dxa"/>
          <w:right w:w="108" w:type="dxa"/>
        </w:tblCellMar>
      </w:tblPr>
      <w:tblGrid>
        <w:gridCol w:w="13311"/>
      </w:tblGrid>
      <w:tr>
        <w:tblPrEx>
          <w:tblCellMar>
            <w:top w:w="0" w:type="dxa"/>
            <w:left w:w="108" w:type="dxa"/>
            <w:bottom w:w="0" w:type="dxa"/>
            <w:right w:w="108" w:type="dxa"/>
          </w:tblCellMar>
        </w:tblPrEx>
        <w:trPr>
          <w:trHeight w:val="549" w:hRule="atLeast"/>
        </w:trPr>
        <w:tc>
          <w:tcPr>
            <w:tcW w:w="13311" w:type="dxa"/>
            <w:tcBorders>
              <w:top w:val="nil"/>
              <w:left w:val="nil"/>
              <w:bottom w:val="nil"/>
              <w:right w:val="nil"/>
            </w:tcBorders>
            <w:shd w:val="clear" w:color="auto" w:fill="FFFFFF"/>
            <w:noWrap w:val="0"/>
            <w:vAlign w:val="bottom"/>
          </w:tcPr>
          <w:p>
            <w:pPr>
              <w:pStyle w:val="2"/>
              <w:ind w:left="0" w:firstLine="2160" w:firstLineChars="450"/>
              <w:rPr>
                <w:lang w:val="en-US" w:eastAsia="zh-CN"/>
              </w:rPr>
            </w:pPr>
            <w:bookmarkStart w:id="5" w:name="_Toc49239086"/>
            <w:r>
              <w:rPr>
                <w:lang w:val="en-US" w:eastAsia="zh-CN"/>
              </w:rPr>
              <w:t>六、一般公共预算财政拨款</w:t>
            </w:r>
            <w:r>
              <w:rPr>
                <w:rFonts w:hint="eastAsia"/>
                <w:lang w:val="en-US" w:eastAsia="zh-CN"/>
              </w:rPr>
              <w:t>支出</w:t>
            </w:r>
            <w:r>
              <w:rPr>
                <w:lang w:val="en-US" w:eastAsia="zh-CN"/>
              </w:rPr>
              <w:t>决算表（二）</w:t>
            </w:r>
            <w:bookmarkEnd w:id="5"/>
          </w:p>
        </w:tc>
      </w:tr>
    </w:tbl>
    <w:p>
      <w:pPr>
        <w:tabs>
          <w:tab w:val="left" w:pos="3760"/>
        </w:tabs>
        <w:kinsoku w:val="0"/>
        <w:overflowPunct w:val="0"/>
        <w:spacing w:line="799" w:lineRule="exact"/>
        <w:rPr>
          <w:rFonts w:hint="eastAsia" w:ascii="黑体" w:hAnsi="黑体" w:eastAsia="黑体" w:cs="黑体"/>
          <w:sz w:val="32"/>
          <w:szCs w:val="32"/>
        </w:rPr>
      </w:pPr>
    </w:p>
    <w:tbl>
      <w:tblPr>
        <w:tblStyle w:val="5"/>
        <w:tblW w:w="14752" w:type="dxa"/>
        <w:tblInd w:w="98" w:type="dxa"/>
        <w:tblLayout w:type="fixed"/>
        <w:tblCellMar>
          <w:top w:w="0" w:type="dxa"/>
          <w:left w:w="108" w:type="dxa"/>
          <w:bottom w:w="0" w:type="dxa"/>
          <w:right w:w="108" w:type="dxa"/>
        </w:tblCellMar>
      </w:tblPr>
      <w:tblGrid>
        <w:gridCol w:w="1144"/>
        <w:gridCol w:w="1560"/>
        <w:gridCol w:w="992"/>
        <w:gridCol w:w="1134"/>
        <w:gridCol w:w="1134"/>
        <w:gridCol w:w="1134"/>
        <w:gridCol w:w="1134"/>
        <w:gridCol w:w="1134"/>
        <w:gridCol w:w="1134"/>
        <w:gridCol w:w="1984"/>
        <w:gridCol w:w="1134"/>
        <w:gridCol w:w="1134"/>
      </w:tblGrid>
      <w:tr>
        <w:tblPrEx>
          <w:tblCellMar>
            <w:top w:w="0" w:type="dxa"/>
            <w:left w:w="108" w:type="dxa"/>
            <w:bottom w:w="0" w:type="dxa"/>
            <w:right w:w="108" w:type="dxa"/>
          </w:tblCellMar>
        </w:tblPrEx>
        <w:trPr>
          <w:trHeight w:val="260" w:hRule="atLeast"/>
        </w:trPr>
        <w:tc>
          <w:tcPr>
            <w:tcW w:w="1144" w:type="dxa"/>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1560"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992"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13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13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134" w:type="dxa"/>
            <w:tcBorders>
              <w:top w:val="nil"/>
              <w:left w:val="nil"/>
              <w:bottom w:val="nil"/>
              <w:right w:val="nil"/>
            </w:tcBorders>
            <w:noWrap w:val="0"/>
            <w:vAlign w:val="bottom"/>
          </w:tcPr>
          <w:p>
            <w:pPr>
              <w:widowControl/>
              <w:autoSpaceDE/>
              <w:autoSpaceDN/>
              <w:adjustRightInd/>
              <w:jc w:val="center"/>
              <w:rPr>
                <w:rFonts w:ascii="宋体" w:hAnsi="宋体" w:cs="Arial"/>
                <w:color w:val="000000"/>
                <w:sz w:val="20"/>
              </w:rPr>
            </w:pPr>
          </w:p>
        </w:tc>
        <w:tc>
          <w:tcPr>
            <w:tcW w:w="113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13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13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98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268" w:type="dxa"/>
            <w:gridSpan w:val="2"/>
            <w:tcBorders>
              <w:top w:val="nil"/>
              <w:left w:val="nil"/>
              <w:bottom w:val="single" w:color="000000" w:sz="4" w:space="0"/>
              <w:right w:val="nil"/>
            </w:tcBorders>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 xml:space="preserve">        金额单位：元</w:t>
            </w:r>
          </w:p>
        </w:tc>
      </w:tr>
      <w:tr>
        <w:tblPrEx>
          <w:tblCellMar>
            <w:top w:w="0" w:type="dxa"/>
            <w:left w:w="108" w:type="dxa"/>
            <w:bottom w:w="0" w:type="dxa"/>
            <w:right w:w="108" w:type="dxa"/>
          </w:tblCellMar>
        </w:tblPrEx>
        <w:trPr>
          <w:trHeight w:val="615" w:hRule="atLeast"/>
        </w:trPr>
        <w:tc>
          <w:tcPr>
            <w:tcW w:w="1144"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经济分类</w:t>
            </w:r>
          </w:p>
          <w:p>
            <w:pPr>
              <w:widowControl/>
              <w:autoSpaceDE/>
              <w:autoSpaceDN/>
              <w:adjustRightInd/>
              <w:jc w:val="center"/>
              <w:rPr>
                <w:rFonts w:ascii="宋体" w:hAnsi="宋体" w:cs="Arial"/>
                <w:color w:val="000000"/>
                <w:sz w:val="20"/>
              </w:rPr>
            </w:pPr>
            <w:r>
              <w:rPr>
                <w:rFonts w:hint="eastAsia" w:ascii="宋体" w:hAnsi="宋体" w:cs="Arial"/>
                <w:color w:val="000000"/>
                <w:sz w:val="20"/>
              </w:rPr>
              <w:t>科目编码</w:t>
            </w:r>
          </w:p>
        </w:tc>
        <w:tc>
          <w:tcPr>
            <w:tcW w:w="1560"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992"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其中：</w:t>
            </w:r>
          </w:p>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经济分类科目编码</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其中：</w:t>
            </w:r>
          </w:p>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经济分类科目编码</w:t>
            </w:r>
          </w:p>
        </w:tc>
        <w:tc>
          <w:tcPr>
            <w:tcW w:w="198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其中：</w:t>
            </w:r>
          </w:p>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301</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工资福利支出</w:t>
            </w:r>
          </w:p>
        </w:tc>
        <w:tc>
          <w:tcPr>
            <w:tcW w:w="99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3,292,149.98</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3,292,149.98</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302</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商品和服务支出</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lang w:val="en-US" w:eastAsia="zh-CN" w:bidi="ar-SA"/>
              </w:rPr>
            </w:pPr>
            <w:r>
              <w:rPr>
                <w:rFonts w:hint="eastAsia" w:ascii="宋体" w:hAnsi="宋体" w:eastAsia="宋体" w:cs="宋体"/>
                <w:i w:val="0"/>
                <w:iCs w:val="0"/>
                <w:color w:val="000000"/>
                <w:kern w:val="0"/>
                <w:sz w:val="13"/>
                <w:szCs w:val="13"/>
                <w:u w:val="none"/>
                <w:lang w:val="en-US" w:eastAsia="zh-CN" w:bidi="ar"/>
              </w:rPr>
              <w:t>1,320,616.36</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lang w:val="en-US" w:eastAsia="zh-CN" w:bidi="ar-SA"/>
              </w:rPr>
            </w:pPr>
            <w:r>
              <w:rPr>
                <w:rFonts w:hint="eastAsia" w:ascii="宋体" w:hAnsi="宋体" w:eastAsia="宋体" w:cs="宋体"/>
                <w:i w:val="0"/>
                <w:iCs w:val="0"/>
                <w:color w:val="000000"/>
                <w:kern w:val="0"/>
                <w:sz w:val="13"/>
                <w:szCs w:val="13"/>
                <w:u w:val="none"/>
                <w:lang w:val="en-US" w:eastAsia="zh-CN" w:bidi="ar"/>
              </w:rPr>
              <w:t>1,320,616.36</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309</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资本性支出</w:t>
            </w:r>
          </w:p>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（基本建设</w:t>
            </w:r>
            <w:r>
              <w:rPr>
                <w:rFonts w:ascii="宋体" w:hAnsi="宋体" w:cs="Arial"/>
                <w:b/>
                <w:bCs/>
                <w:color w:val="000000"/>
                <w:sz w:val="16"/>
                <w:szCs w:val="16"/>
              </w:rPr>
              <w:t>）</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30101</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基本工资</w:t>
            </w:r>
          </w:p>
        </w:tc>
        <w:tc>
          <w:tcPr>
            <w:tcW w:w="99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1,221,112.49</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1,221,112.49</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30201</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办公费</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101,926.03</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101,926.03</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30901</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房屋建筑物购建</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30102</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津贴补贴</w:t>
            </w:r>
          </w:p>
        </w:tc>
        <w:tc>
          <w:tcPr>
            <w:tcW w:w="99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53,347.00</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53,347.00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30202</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印刷费</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22,336.00</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22,336.00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30902</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办公设备购置</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30103</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奖金</w:t>
            </w:r>
          </w:p>
        </w:tc>
        <w:tc>
          <w:tcPr>
            <w:tcW w:w="992"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30203</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咨询费</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3,000.00</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3,000.00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30903</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专用设备购置</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30106</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伙食补助费</w:t>
            </w:r>
          </w:p>
        </w:tc>
        <w:tc>
          <w:tcPr>
            <w:tcW w:w="992"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30204</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手续费</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30905</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基础设施建设</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30107</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绩效工资</w:t>
            </w:r>
          </w:p>
        </w:tc>
        <w:tc>
          <w:tcPr>
            <w:tcW w:w="99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633,915.38</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633,915.38</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30205</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水费</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30906</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大型修缮</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30108</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机关事业单位基本养老保险缴费</w:t>
            </w:r>
          </w:p>
        </w:tc>
        <w:tc>
          <w:tcPr>
            <w:tcW w:w="99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285,561.91</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285,561.91</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30206</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电费</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30907</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信息网络及软件购置更新</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490" w:hRule="atLeast"/>
        </w:trPr>
        <w:tc>
          <w:tcPr>
            <w:tcW w:w="1144"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30109</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职业年金缴费</w:t>
            </w:r>
          </w:p>
        </w:tc>
        <w:tc>
          <w:tcPr>
            <w:tcW w:w="99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60,263.44</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60,263.44</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30207</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邮电费</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347.00</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347.00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30908</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物资储备</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30110</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职工基本医疗保险缴费</w:t>
            </w:r>
          </w:p>
        </w:tc>
        <w:tc>
          <w:tcPr>
            <w:tcW w:w="99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457,035.40</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457,035.40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30208</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取暖费</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86,800.00</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86,800.00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30913</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公务用车购置</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30111</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公务员医疗补助缴费</w:t>
            </w:r>
          </w:p>
        </w:tc>
        <w:tc>
          <w:tcPr>
            <w:tcW w:w="99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213,397.41</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213,397.41</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30209</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物业管理费</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30919</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其他交通工具购置</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30112</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其他社会保障缴费</w:t>
            </w:r>
          </w:p>
        </w:tc>
        <w:tc>
          <w:tcPr>
            <w:tcW w:w="99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14,746.95</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14,746.95</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30211</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差旅费</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463,926.86</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463,926.86</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30921</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文物和陈列品购置</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30113</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住房公积金</w:t>
            </w:r>
          </w:p>
        </w:tc>
        <w:tc>
          <w:tcPr>
            <w:tcW w:w="99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352,770.00</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352,770.00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30212</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因公出国（境）费用</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30922</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无形资产购置</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30114</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医疗费</w:t>
            </w:r>
          </w:p>
        </w:tc>
        <w:tc>
          <w:tcPr>
            <w:tcW w:w="992"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30213</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维修（护）费</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14,165.00</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14,165.00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30999</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其他基本建设支出</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30199</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其他工资福利支出</w:t>
            </w:r>
          </w:p>
        </w:tc>
        <w:tc>
          <w:tcPr>
            <w:tcW w:w="992"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30214</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租赁费</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59,345.00</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59,345.00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310</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资本性支出</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303</w:t>
            </w:r>
          </w:p>
        </w:tc>
        <w:tc>
          <w:tcPr>
            <w:tcW w:w="1560"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对个人和家庭的补助</w:t>
            </w:r>
          </w:p>
        </w:tc>
        <w:tc>
          <w:tcPr>
            <w:tcW w:w="99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1"/>
                <w:szCs w:val="11"/>
                <w:u w:val="none"/>
                <w:lang w:val="en-US" w:eastAsia="zh-CN" w:bidi="ar-SA"/>
              </w:rPr>
            </w:pPr>
            <w:r>
              <w:rPr>
                <w:rFonts w:hint="eastAsia" w:ascii="宋体" w:hAnsi="宋体" w:eastAsia="宋体" w:cs="宋体"/>
                <w:i w:val="0"/>
                <w:iCs w:val="0"/>
                <w:color w:val="000000"/>
                <w:kern w:val="0"/>
                <w:sz w:val="11"/>
                <w:szCs w:val="11"/>
                <w:u w:val="none"/>
                <w:lang w:val="en-US" w:eastAsia="zh-CN" w:bidi="ar"/>
              </w:rPr>
              <w:t>5,590,167.87</w:t>
            </w:r>
          </w:p>
        </w:tc>
        <w:tc>
          <w:tcPr>
            <w:tcW w:w="113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5,590,167.87</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30215</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会议费</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31001</w:t>
            </w:r>
          </w:p>
        </w:tc>
        <w:tc>
          <w:tcPr>
            <w:tcW w:w="198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房屋建筑物购建</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30301</w:t>
            </w:r>
          </w:p>
        </w:tc>
        <w:tc>
          <w:tcPr>
            <w:tcW w:w="1560"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离休费</w:t>
            </w:r>
          </w:p>
        </w:tc>
        <w:tc>
          <w:tcPr>
            <w:tcW w:w="992"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30216</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培训费</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31002</w:t>
            </w:r>
          </w:p>
        </w:tc>
        <w:tc>
          <w:tcPr>
            <w:tcW w:w="198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办公设备购置</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30302</w:t>
            </w:r>
          </w:p>
        </w:tc>
        <w:tc>
          <w:tcPr>
            <w:tcW w:w="1560"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退休费</w:t>
            </w:r>
          </w:p>
        </w:tc>
        <w:tc>
          <w:tcPr>
            <w:tcW w:w="992"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30217</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公务接待费</w:t>
            </w:r>
          </w:p>
        </w:tc>
        <w:tc>
          <w:tcPr>
            <w:tcW w:w="113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960.00</w:t>
            </w:r>
          </w:p>
        </w:tc>
        <w:tc>
          <w:tcPr>
            <w:tcW w:w="113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960.00</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31003</w:t>
            </w:r>
          </w:p>
        </w:tc>
        <w:tc>
          <w:tcPr>
            <w:tcW w:w="198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专用设备购置</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30303</w:t>
            </w:r>
          </w:p>
        </w:tc>
        <w:tc>
          <w:tcPr>
            <w:tcW w:w="1560"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退职（役）费</w:t>
            </w:r>
          </w:p>
        </w:tc>
        <w:tc>
          <w:tcPr>
            <w:tcW w:w="992"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30218</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专用材料费</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31005</w:t>
            </w:r>
          </w:p>
        </w:tc>
        <w:tc>
          <w:tcPr>
            <w:tcW w:w="198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基础设施建设</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000000" w:sz="4" w:space="0"/>
              <w:left w:val="single" w:color="000000" w:sz="4" w:space="0"/>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30304</w:t>
            </w:r>
          </w:p>
        </w:tc>
        <w:tc>
          <w:tcPr>
            <w:tcW w:w="1560"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抚恤金</w:t>
            </w:r>
          </w:p>
        </w:tc>
        <w:tc>
          <w:tcPr>
            <w:tcW w:w="992"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30224</w:t>
            </w:r>
          </w:p>
        </w:tc>
        <w:tc>
          <w:tcPr>
            <w:tcW w:w="1134" w:type="dxa"/>
            <w:tcBorders>
              <w:top w:val="single" w:color="000000"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被装购置费</w:t>
            </w:r>
          </w:p>
        </w:tc>
        <w:tc>
          <w:tcPr>
            <w:tcW w:w="1134" w:type="dxa"/>
            <w:tcBorders>
              <w:top w:val="single" w:color="000000"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31006</w:t>
            </w:r>
          </w:p>
        </w:tc>
        <w:tc>
          <w:tcPr>
            <w:tcW w:w="1984"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大型修缮</w:t>
            </w:r>
          </w:p>
        </w:tc>
        <w:tc>
          <w:tcPr>
            <w:tcW w:w="1134"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30305</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生活补助</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1"/>
                <w:szCs w:val="11"/>
                <w:u w:val="none"/>
                <w:lang w:val="en-US" w:eastAsia="zh-CN" w:bidi="ar-SA"/>
              </w:rPr>
            </w:pPr>
            <w:r>
              <w:rPr>
                <w:rFonts w:hint="eastAsia" w:ascii="宋体" w:hAnsi="宋体" w:eastAsia="宋体" w:cs="宋体"/>
                <w:i w:val="0"/>
                <w:iCs w:val="0"/>
                <w:color w:val="000000"/>
                <w:kern w:val="0"/>
                <w:sz w:val="11"/>
                <w:szCs w:val="11"/>
                <w:u w:val="none"/>
                <w:lang w:val="en-US" w:eastAsia="zh-CN" w:bidi="ar"/>
              </w:rPr>
              <w:t>4,969,839.26</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4,969,839.26</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30225</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专用燃料费</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31007</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信息网络及软件购置更新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30306</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救济费</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30226</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劳务费</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264,798.49</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264,798.49</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31008</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物资储备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30307</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医疗费补助</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30227</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委托业务费</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152,600.00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152,600.00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31009</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土地补偿</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30308</w:t>
            </w: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助学金</w:t>
            </w: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30228</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工会经费</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26,200.00</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26,200.00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31010</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安置补助</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30309</w:t>
            </w: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奖励金</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608,052.61</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608,052.61</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30229</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福利费</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60,824.50</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60,824.50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31011</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地上附着物和青苗补偿</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30310</w:t>
            </w: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个人农业生产补贴</w:t>
            </w: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30231</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公务用车运行维护费</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58,111.48</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58,111.48</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31012</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拆迁补偿</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30399</w:t>
            </w: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其他对个人和家庭的补助支出</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12,276.00</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12,276.00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30239</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其他交通费用</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31013</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公务用车购置</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p>
            <w:pPr>
              <w:widowControl/>
              <w:autoSpaceDE/>
              <w:autoSpaceDN/>
              <w:adjustRightInd/>
              <w:jc w:val="center"/>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30240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税金及附加费用</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31019</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其他交通工具购置</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30299</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其他商品和服务支出</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5,276.00</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5,276.00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31021</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文物和陈列品购置</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31022</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无形资产购置</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31099</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其他资本性支出</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307</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债务利息及费用支出</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30701</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国内债务付息</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312</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对企业补助</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31201</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资本金注入</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31203</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政府投资基金股权投资</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31204</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费用补贴</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31205</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利息补贴</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31299</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其他对企业补助</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399</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其他支出</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39906</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赠与</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39907</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国家赔偿费用支出</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39908</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对民间非营利组织和群众性自治组织补贴</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39999</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其他支出</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2704" w:type="dxa"/>
            <w:gridSpan w:val="2"/>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b/>
                <w:bCs/>
                <w:color w:val="000000"/>
                <w:sz w:val="16"/>
                <w:szCs w:val="16"/>
              </w:rPr>
              <w:t>人员经费合计</w:t>
            </w: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hint="default" w:ascii="宋体" w:hAnsi="宋体" w:eastAsia="宋体" w:cs="Arial"/>
                <w:color w:val="000000"/>
                <w:sz w:val="15"/>
                <w:szCs w:val="15"/>
                <w:lang w:val="en-US" w:eastAsia="zh-CN"/>
              </w:rPr>
            </w:pPr>
            <w:r>
              <w:rPr>
                <w:rFonts w:hint="eastAsia" w:ascii="宋体" w:hAnsi="宋体" w:cs="Arial"/>
                <w:color w:val="000000"/>
                <w:sz w:val="15"/>
                <w:szCs w:val="15"/>
                <w:lang w:val="en-US" w:eastAsia="zh-CN"/>
              </w:rPr>
              <w:t>8882317.85</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8882317.85</w:t>
            </w:r>
          </w:p>
        </w:tc>
        <w:tc>
          <w:tcPr>
            <w:tcW w:w="7654" w:type="dxa"/>
            <w:gridSpan w:val="6"/>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公用经费合计</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1320616.36</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1320616.36</w:t>
            </w:r>
          </w:p>
        </w:tc>
      </w:tr>
    </w:tbl>
    <w:p>
      <w:pPr>
        <w:tabs>
          <w:tab w:val="left" w:pos="3760"/>
        </w:tabs>
        <w:kinsoku w:val="0"/>
        <w:overflowPunct w:val="0"/>
        <w:spacing w:line="799" w:lineRule="exact"/>
        <w:rPr>
          <w:rFonts w:ascii="宋体" w:hAnsi="宋体" w:cs="Arial"/>
          <w:color w:val="000000"/>
          <w:sz w:val="16"/>
          <w:szCs w:val="16"/>
        </w:rPr>
        <w:sectPr>
          <w:headerReference r:id="rId4" w:type="default"/>
          <w:pgSz w:w="16840" w:h="11906" w:orient="landscape"/>
          <w:pgMar w:top="1021" w:right="1134" w:bottom="1021" w:left="1134" w:header="0" w:footer="510" w:gutter="0"/>
          <w:lnNumType w:countBy="0" w:distance="360"/>
          <w:cols w:space="720" w:num="1"/>
          <w:docGrid w:linePitch="326" w:charSpace="0"/>
        </w:sectPr>
      </w:pPr>
      <w:r>
        <w:rPr>
          <w:rFonts w:hint="eastAsia" w:ascii="宋体" w:hAnsi="宋体" w:cs="Arial"/>
          <w:color w:val="000000"/>
          <w:sz w:val="16"/>
          <w:szCs w:val="16"/>
        </w:rPr>
        <w:t>注:本表反映部门本年度一般公共预算财政拨款支出明细情况(其中包括基本支出明细情况)。</w:t>
      </w:r>
    </w:p>
    <w:tbl>
      <w:tblPr>
        <w:tblStyle w:val="5"/>
        <w:tblW w:w="0" w:type="auto"/>
        <w:tblInd w:w="93" w:type="dxa"/>
        <w:tblLayout w:type="autofit"/>
        <w:tblCellMar>
          <w:top w:w="0" w:type="dxa"/>
          <w:left w:w="108" w:type="dxa"/>
          <w:bottom w:w="0" w:type="dxa"/>
          <w:right w:w="108" w:type="dxa"/>
        </w:tblCellMar>
      </w:tblPr>
      <w:tblGrid>
        <w:gridCol w:w="416"/>
        <w:gridCol w:w="416"/>
        <w:gridCol w:w="416"/>
        <w:gridCol w:w="2169"/>
        <w:gridCol w:w="1843"/>
        <w:gridCol w:w="1843"/>
        <w:gridCol w:w="1985"/>
        <w:gridCol w:w="1460"/>
        <w:gridCol w:w="382"/>
        <w:gridCol w:w="1843"/>
        <w:gridCol w:w="1843"/>
      </w:tblGrid>
      <w:tr>
        <w:tblPrEx>
          <w:tblCellMar>
            <w:top w:w="0" w:type="dxa"/>
            <w:left w:w="108" w:type="dxa"/>
            <w:bottom w:w="0" w:type="dxa"/>
            <w:right w:w="108" w:type="dxa"/>
          </w:tblCellMar>
        </w:tblPrEx>
        <w:trPr>
          <w:trHeight w:val="450" w:hRule="atLeast"/>
        </w:trPr>
        <w:tc>
          <w:tcPr>
            <w:tcW w:w="14616" w:type="dxa"/>
            <w:gridSpan w:val="11"/>
            <w:tcBorders>
              <w:top w:val="nil"/>
              <w:left w:val="nil"/>
              <w:bottom w:val="nil"/>
              <w:right w:val="nil"/>
            </w:tcBorders>
            <w:noWrap w:val="0"/>
            <w:vAlign w:val="bottom"/>
          </w:tcPr>
          <w:p>
            <w:pPr>
              <w:pStyle w:val="2"/>
              <w:ind w:left="0"/>
              <w:jc w:val="center"/>
              <w:rPr>
                <w:rFonts w:hint="eastAsia"/>
                <w:lang w:val="en-US" w:eastAsia="zh-CN"/>
              </w:rPr>
            </w:pPr>
            <w:bookmarkStart w:id="6" w:name="_Toc49239087"/>
            <w:r>
              <w:rPr>
                <w:lang w:val="en-US" w:eastAsia="zh-CN"/>
              </w:rPr>
              <w:t>七、一般公共预算财政拨款“三公”经费支出</w:t>
            </w:r>
            <w:r>
              <w:rPr>
                <w:rFonts w:hint="eastAsia"/>
                <w:lang w:val="en-US" w:eastAsia="zh-CN"/>
              </w:rPr>
              <w:t>决算</w:t>
            </w:r>
            <w:r>
              <w:rPr>
                <w:lang w:val="en-US" w:eastAsia="zh-CN"/>
              </w:rPr>
              <w:t>表</w:t>
            </w:r>
            <w:bookmarkEnd w:id="6"/>
          </w:p>
          <w:tbl>
            <w:tblPr>
              <w:tblStyle w:val="5"/>
              <w:tblW w:w="0" w:type="auto"/>
              <w:tblInd w:w="0" w:type="dxa"/>
              <w:tblLayout w:type="autofit"/>
              <w:tblCellMar>
                <w:top w:w="0" w:type="dxa"/>
                <w:left w:w="108" w:type="dxa"/>
                <w:bottom w:w="0" w:type="dxa"/>
                <w:right w:w="108" w:type="dxa"/>
              </w:tblCellMar>
            </w:tblPr>
            <w:tblGrid>
              <w:gridCol w:w="1608"/>
              <w:gridCol w:w="1040"/>
              <w:gridCol w:w="1262"/>
              <w:gridCol w:w="1126"/>
              <w:gridCol w:w="1168"/>
              <w:gridCol w:w="776"/>
              <w:gridCol w:w="1311"/>
              <w:gridCol w:w="1039"/>
              <w:gridCol w:w="964"/>
              <w:gridCol w:w="1186"/>
              <w:gridCol w:w="1116"/>
              <w:gridCol w:w="1416"/>
            </w:tblGrid>
            <w:tr>
              <w:trPr>
                <w:trHeight w:val="260" w:hRule="atLeast"/>
              </w:trPr>
              <w:tc>
                <w:tcPr>
                  <w:tcW w:w="0" w:type="auto"/>
                  <w:tcBorders>
                    <w:top w:val="nil"/>
                    <w:left w:val="nil"/>
                    <w:bottom w:val="nil"/>
                    <w:right w:val="nil"/>
                  </w:tcBorders>
                  <w:noWrap/>
                  <w:vAlign w:val="bottom"/>
                </w:tcPr>
                <w:p>
                  <w:pPr>
                    <w:widowControl/>
                    <w:autoSpaceDE/>
                    <w:autoSpaceDN/>
                    <w:adjustRightInd/>
                    <w:rPr>
                      <w:rFonts w:ascii="宋体" w:hAnsi="宋体"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jc w:val="center"/>
                    <w:rPr>
                      <w:rFonts w:ascii="宋体" w:hAnsi="宋体"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gridSpan w:val="2"/>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single" w:color="000000" w:sz="4" w:space="0"/>
                    <w:right w:val="nil"/>
                  </w:tcBorders>
                  <w:noWrap/>
                  <w:vAlign w:val="bottom"/>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463" w:hRule="atLeast"/>
              </w:trPr>
              <w:tc>
                <w:tcPr>
                  <w:tcW w:w="0" w:type="auto"/>
                  <w:gridSpan w:val="6"/>
                  <w:tcBorders>
                    <w:top w:val="single" w:color="000000" w:sz="4" w:space="0"/>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2"/>
                      <w:szCs w:val="22"/>
                    </w:rPr>
                  </w:pPr>
                  <w:r>
                    <w:rPr>
                      <w:rFonts w:hint="eastAsia" w:ascii="宋体" w:hAnsi="宋体" w:cs="Arial"/>
                      <w:color w:val="000000"/>
                      <w:sz w:val="22"/>
                      <w:szCs w:val="22"/>
                    </w:rPr>
                    <w:t>预算数</w:t>
                  </w:r>
                </w:p>
              </w:tc>
              <w:tc>
                <w:tcPr>
                  <w:tcW w:w="0" w:type="auto"/>
                  <w:gridSpan w:val="6"/>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2"/>
                      <w:szCs w:val="22"/>
                    </w:rPr>
                  </w:pPr>
                  <w:r>
                    <w:rPr>
                      <w:rFonts w:hint="eastAsia" w:ascii="宋体" w:hAnsi="宋体" w:cs="Arial"/>
                      <w:color w:val="000000"/>
                      <w:sz w:val="22"/>
                      <w:szCs w:val="22"/>
                    </w:rPr>
                    <w:t>决算数</w:t>
                  </w:r>
                </w:p>
              </w:tc>
            </w:tr>
            <w:tr>
              <w:tblPrEx>
                <w:tblCellMar>
                  <w:top w:w="0" w:type="dxa"/>
                  <w:left w:w="108" w:type="dxa"/>
                  <w:bottom w:w="0" w:type="dxa"/>
                  <w:right w:w="108" w:type="dxa"/>
                </w:tblCellMar>
              </w:tblPrEx>
              <w:trPr>
                <w:trHeight w:val="330" w:hRule="atLeast"/>
              </w:trPr>
              <w:tc>
                <w:tcPr>
                  <w:tcW w:w="1608" w:type="dxa"/>
                  <w:vMerge w:val="restart"/>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合计</w:t>
                  </w:r>
                </w:p>
              </w:tc>
              <w:tc>
                <w:tcPr>
                  <w:tcW w:w="1040" w:type="dxa"/>
                  <w:vMerge w:val="restart"/>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因公出国（境）费</w:t>
                  </w:r>
                </w:p>
              </w:tc>
              <w:tc>
                <w:tcPr>
                  <w:tcW w:w="0" w:type="auto"/>
                  <w:gridSpan w:val="3"/>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公务用车购置及运行维护费</w:t>
                  </w:r>
                </w:p>
              </w:tc>
              <w:tc>
                <w:tcPr>
                  <w:tcW w:w="0" w:type="auto"/>
                  <w:vMerge w:val="restart"/>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接待费</w:t>
                  </w:r>
                </w:p>
              </w:tc>
              <w:tc>
                <w:tcPr>
                  <w:tcW w:w="1311" w:type="dxa"/>
                  <w:vMerge w:val="restart"/>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合计</w:t>
                  </w:r>
                </w:p>
              </w:tc>
              <w:tc>
                <w:tcPr>
                  <w:tcW w:w="1039" w:type="dxa"/>
                  <w:vMerge w:val="restart"/>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因公出国</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（境）费</w:t>
                  </w:r>
                </w:p>
              </w:tc>
              <w:tc>
                <w:tcPr>
                  <w:tcW w:w="0" w:type="auto"/>
                  <w:gridSpan w:val="3"/>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公务用车购置及运行维护费</w:t>
                  </w:r>
                </w:p>
              </w:tc>
              <w:tc>
                <w:tcPr>
                  <w:tcW w:w="0" w:type="auto"/>
                  <w:vMerge w:val="restart"/>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接待费</w:t>
                  </w:r>
                </w:p>
              </w:tc>
            </w:tr>
            <w:tr>
              <w:tblPrEx>
                <w:tblCellMar>
                  <w:top w:w="0" w:type="dxa"/>
                  <w:left w:w="108" w:type="dxa"/>
                  <w:bottom w:w="0" w:type="dxa"/>
                  <w:right w:w="108" w:type="dxa"/>
                </w:tblCellMar>
              </w:tblPrEx>
              <w:trPr>
                <w:trHeight w:val="400" w:hRule="atLeast"/>
              </w:trPr>
              <w:tc>
                <w:tcPr>
                  <w:tcW w:w="1608" w:type="dxa"/>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c>
                <w:tcPr>
                  <w:tcW w:w="1040"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c>
                <w:tcPr>
                  <w:tcW w:w="1262"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小计</w:t>
                  </w:r>
                </w:p>
              </w:tc>
              <w:tc>
                <w:tcPr>
                  <w:tcW w:w="1126"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购置费</w:t>
                  </w:r>
                </w:p>
              </w:tc>
              <w:tc>
                <w:tcPr>
                  <w:tcW w:w="1168"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运行维护费</w:t>
                  </w:r>
                </w:p>
              </w:tc>
              <w:tc>
                <w:tcPr>
                  <w:tcW w:w="0" w:type="auto"/>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c>
                <w:tcPr>
                  <w:tcW w:w="1311"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c>
                <w:tcPr>
                  <w:tcW w:w="1039"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c>
                <w:tcPr>
                  <w:tcW w:w="96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小计</w:t>
                  </w:r>
                </w:p>
              </w:tc>
              <w:tc>
                <w:tcPr>
                  <w:tcW w:w="1186"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购置费</w:t>
                  </w:r>
                </w:p>
              </w:tc>
              <w:tc>
                <w:tcPr>
                  <w:tcW w:w="0" w:type="auto"/>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运行维护费</w:t>
                  </w:r>
                </w:p>
              </w:tc>
              <w:tc>
                <w:tcPr>
                  <w:tcW w:w="0" w:type="auto"/>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r>
            <w:tr>
              <w:trPr>
                <w:trHeight w:val="463" w:hRule="atLeast"/>
              </w:trPr>
              <w:tc>
                <w:tcPr>
                  <w:tcW w:w="1608"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w:t>
                  </w:r>
                </w:p>
              </w:tc>
              <w:tc>
                <w:tcPr>
                  <w:tcW w:w="104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w:t>
                  </w:r>
                </w:p>
              </w:tc>
              <w:tc>
                <w:tcPr>
                  <w:tcW w:w="1262"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w:t>
                  </w:r>
                </w:p>
              </w:tc>
              <w:tc>
                <w:tcPr>
                  <w:tcW w:w="1126"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w:t>
                  </w:r>
                </w:p>
              </w:tc>
              <w:tc>
                <w:tcPr>
                  <w:tcW w:w="1168"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w:t>
                  </w:r>
                </w:p>
              </w:tc>
              <w:tc>
                <w:tcPr>
                  <w:tcW w:w="0" w:type="auto"/>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6</w:t>
                  </w:r>
                </w:p>
              </w:tc>
              <w:tc>
                <w:tcPr>
                  <w:tcW w:w="1311"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7</w:t>
                  </w:r>
                </w:p>
              </w:tc>
              <w:tc>
                <w:tcPr>
                  <w:tcW w:w="1039"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8</w:t>
                  </w:r>
                </w:p>
              </w:tc>
              <w:tc>
                <w:tcPr>
                  <w:tcW w:w="96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9</w:t>
                  </w:r>
                </w:p>
              </w:tc>
              <w:tc>
                <w:tcPr>
                  <w:tcW w:w="1186"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10</w:t>
                  </w:r>
                </w:p>
              </w:tc>
              <w:tc>
                <w:tcPr>
                  <w:tcW w:w="0" w:type="auto"/>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11</w:t>
                  </w:r>
                </w:p>
              </w:tc>
              <w:tc>
                <w:tcPr>
                  <w:tcW w:w="0" w:type="auto"/>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12</w:t>
                  </w:r>
                </w:p>
              </w:tc>
            </w:tr>
            <w:tr>
              <w:trPr>
                <w:trHeight w:val="463" w:hRule="atLeast"/>
              </w:trPr>
              <w:tc>
                <w:tcPr>
                  <w:tcW w:w="1608"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61500.00</w:t>
                  </w:r>
                </w:p>
              </w:tc>
              <w:tc>
                <w:tcPr>
                  <w:tcW w:w="104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262"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58500.00</w:t>
                  </w:r>
                </w:p>
              </w:tc>
              <w:tc>
                <w:tcPr>
                  <w:tcW w:w="1126"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6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58500.00</w:t>
                  </w:r>
                </w:p>
              </w:tc>
              <w:tc>
                <w:tcPr>
                  <w:tcW w:w="0" w:type="auto"/>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3000.00</w:t>
                  </w:r>
                </w:p>
              </w:tc>
              <w:tc>
                <w:tcPr>
                  <w:tcW w:w="131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59071.48</w:t>
                  </w:r>
                </w:p>
              </w:tc>
              <w:tc>
                <w:tcPr>
                  <w:tcW w:w="103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96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58111.48</w:t>
                  </w:r>
                </w:p>
              </w:tc>
              <w:tc>
                <w:tcPr>
                  <w:tcW w:w="1186"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0" w:type="auto"/>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58111.48</w:t>
                  </w:r>
                </w:p>
              </w:tc>
              <w:tc>
                <w:tcPr>
                  <w:tcW w:w="0" w:type="auto"/>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960.00</w:t>
                  </w:r>
                </w:p>
              </w:tc>
            </w:tr>
            <w:tr>
              <w:trPr>
                <w:trHeight w:val="385" w:hRule="atLeast"/>
              </w:trPr>
              <w:tc>
                <w:tcPr>
                  <w:tcW w:w="0" w:type="auto"/>
                  <w:gridSpan w:val="12"/>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注：本表反映部门本年度“三公”经费支出预决算情况。其中：预算数为“三公”经费年初预算数，决算数是包括当年一般公共预算财政拨款和以前年度结转资金安排的实际支出。</w:t>
                  </w:r>
                </w:p>
              </w:tc>
            </w:tr>
          </w:tbl>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lang w:val="en-US" w:eastAsia="zh-CN"/>
              </w:rPr>
            </w:pPr>
            <w:bookmarkStart w:id="7" w:name="_Toc49239088"/>
            <w:r>
              <w:rPr>
                <w:rFonts w:hint="eastAsia"/>
                <w:lang w:val="en-US" w:eastAsia="zh-CN"/>
              </w:rPr>
              <w:t>八、</w:t>
            </w:r>
            <w:r>
              <w:rPr>
                <w:lang w:val="en-US" w:eastAsia="zh-CN"/>
              </w:rPr>
              <w:t>政府性基金预算财政拨款收入支出决算表</w:t>
            </w:r>
            <w:bookmarkEnd w:id="7"/>
          </w:p>
        </w:tc>
      </w:tr>
      <w:tr>
        <w:tblPrEx>
          <w:tblCellMar>
            <w:top w:w="0" w:type="dxa"/>
            <w:left w:w="108" w:type="dxa"/>
            <w:bottom w:w="0" w:type="dxa"/>
            <w:right w:w="108" w:type="dxa"/>
          </w:tblCellMar>
        </w:tblPrEx>
        <w:trPr>
          <w:trHeight w:val="270" w:hRule="atLeast"/>
        </w:trPr>
        <w:tc>
          <w:tcPr>
            <w:tcW w:w="416" w:type="dxa"/>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416"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416"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169"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843"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843"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985"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460"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225"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843" w:type="dxa"/>
            <w:tcBorders>
              <w:top w:val="nil"/>
              <w:left w:val="nil"/>
              <w:bottom w:val="nil"/>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308" w:hRule="atLeast"/>
        </w:trPr>
        <w:tc>
          <w:tcPr>
            <w:tcW w:w="3417" w:type="dxa"/>
            <w:gridSpan w:val="4"/>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843"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年初结转和结余</w:t>
            </w:r>
          </w:p>
        </w:tc>
        <w:tc>
          <w:tcPr>
            <w:tcW w:w="1843"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本年收入</w:t>
            </w:r>
          </w:p>
        </w:tc>
        <w:tc>
          <w:tcPr>
            <w:tcW w:w="5670" w:type="dxa"/>
            <w:gridSpan w:val="4"/>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本年支出</w:t>
            </w:r>
          </w:p>
        </w:tc>
        <w:tc>
          <w:tcPr>
            <w:tcW w:w="1843"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年末结转和结余</w:t>
            </w:r>
          </w:p>
        </w:tc>
      </w:tr>
      <w:tr>
        <w:tblPrEx>
          <w:tblCellMar>
            <w:top w:w="0" w:type="dxa"/>
            <w:left w:w="108" w:type="dxa"/>
            <w:bottom w:w="0" w:type="dxa"/>
            <w:right w:w="108" w:type="dxa"/>
          </w:tblCellMar>
        </w:tblPrEx>
        <w:trPr>
          <w:trHeight w:val="308" w:hRule="atLeast"/>
        </w:trPr>
        <w:tc>
          <w:tcPr>
            <w:tcW w:w="1248" w:type="dxa"/>
            <w:gridSpan w:val="3"/>
            <w:vMerge w:val="restar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支出功能分类科目编码</w:t>
            </w:r>
          </w:p>
        </w:tc>
        <w:tc>
          <w:tcPr>
            <w:tcW w:w="2169"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843" w:type="dxa"/>
            <w:vMerge w:val="continue"/>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1985"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842" w:type="dxa"/>
            <w:gridSpan w:val="2"/>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843"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项目支出</w:t>
            </w: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08" w:hRule="atLeast"/>
        </w:trPr>
        <w:tc>
          <w:tcPr>
            <w:tcW w:w="1248" w:type="dxa"/>
            <w:gridSpan w:val="3"/>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169"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85"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2" w:type="dxa"/>
            <w:gridSpan w:val="2"/>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259" w:hRule="atLeast"/>
        </w:trPr>
        <w:tc>
          <w:tcPr>
            <w:tcW w:w="1248" w:type="dxa"/>
            <w:gridSpan w:val="3"/>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169"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85"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2" w:type="dxa"/>
            <w:gridSpan w:val="2"/>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97" w:hRule="atLeast"/>
        </w:trPr>
        <w:tc>
          <w:tcPr>
            <w:tcW w:w="416" w:type="dxa"/>
            <w:vMerge w:val="restart"/>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类</w:t>
            </w:r>
          </w:p>
        </w:tc>
        <w:tc>
          <w:tcPr>
            <w:tcW w:w="416"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款</w:t>
            </w:r>
          </w:p>
        </w:tc>
        <w:tc>
          <w:tcPr>
            <w:tcW w:w="416"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w:t>
            </w:r>
          </w:p>
        </w:tc>
        <w:tc>
          <w:tcPr>
            <w:tcW w:w="216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c>
          <w:tcPr>
            <w:tcW w:w="1985"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3</w:t>
            </w:r>
          </w:p>
        </w:tc>
        <w:tc>
          <w:tcPr>
            <w:tcW w:w="1842"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4</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5</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6</w:t>
            </w:r>
          </w:p>
        </w:tc>
      </w:tr>
      <w:tr>
        <w:tblPrEx>
          <w:tblCellMar>
            <w:top w:w="0" w:type="dxa"/>
            <w:left w:w="108" w:type="dxa"/>
            <w:bottom w:w="0" w:type="dxa"/>
            <w:right w:w="108" w:type="dxa"/>
          </w:tblCellMar>
        </w:tblPrEx>
        <w:trPr>
          <w:trHeight w:val="397" w:hRule="atLeast"/>
        </w:trPr>
        <w:tc>
          <w:tcPr>
            <w:tcW w:w="416" w:type="dxa"/>
            <w:vMerge w:val="continue"/>
            <w:tcBorders>
              <w:top w:val="nil"/>
              <w:left w:val="single" w:color="000000" w:sz="8"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216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single" w:color="000000" w:sz="4" w:space="0"/>
              <w:left w:val="nil"/>
              <w:bottom w:val="single" w:color="auto"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single" w:color="000000" w:sz="4" w:space="0"/>
              <w:left w:val="nil"/>
              <w:bottom w:val="single" w:color="auto"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nil"/>
              <w:left w:val="single" w:color="000000" w:sz="8" w:space="0"/>
              <w:bottom w:val="single" w:color="000000" w:sz="8" w:space="0"/>
              <w:right w:val="single" w:color="000000" w:sz="4" w:space="0"/>
            </w:tcBorders>
            <w:noWrap w:val="0"/>
            <w:vAlign w:val="center"/>
          </w:tcPr>
          <w:p>
            <w:pPr>
              <w:widowControl/>
              <w:autoSpaceDE/>
              <w:autoSpaceDN/>
              <w:adjustRightInd/>
              <w:rPr>
                <w:rFonts w:ascii="宋体" w:hAnsi="宋体" w:cs="Arial"/>
                <w:color w:val="000000"/>
                <w:sz w:val="20"/>
              </w:rPr>
            </w:pPr>
          </w:p>
        </w:tc>
        <w:tc>
          <w:tcPr>
            <w:tcW w:w="2169" w:type="dxa"/>
            <w:tcBorders>
              <w:top w:val="nil"/>
              <w:left w:val="nil"/>
              <w:bottom w:val="single" w:color="000000" w:sz="8"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8"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255" w:hRule="atLeast"/>
        </w:trPr>
        <w:tc>
          <w:tcPr>
            <w:tcW w:w="14616" w:type="dxa"/>
            <w:gridSpan w:val="11"/>
            <w:tcBorders>
              <w:top w:val="single" w:color="000000" w:sz="8" w:space="0"/>
              <w:left w:val="nil"/>
              <w:bottom w:val="nil"/>
              <w:right w:val="nil"/>
            </w:tcBorders>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注：本表反映部门本年度政府性基金预算财政拨款收入、支出及结转和结余情况。</w:t>
            </w:r>
          </w:p>
        </w:tc>
      </w:tr>
    </w:tbl>
    <w:p>
      <w:pPr>
        <w:tabs>
          <w:tab w:val="left" w:pos="3760"/>
        </w:tabs>
        <w:kinsoku w:val="0"/>
        <w:overflowPunct w:val="0"/>
        <w:spacing w:line="799" w:lineRule="exact"/>
        <w:ind w:left="2" w:leftChars="1"/>
        <w:rPr>
          <w:rFonts w:ascii="黑体" w:hAnsi="黑体" w:eastAsia="黑体" w:cs="黑体"/>
          <w:sz w:val="48"/>
        </w:rPr>
        <w:sectPr>
          <w:pgSz w:w="16840" w:h="11906" w:orient="landscape"/>
          <w:pgMar w:top="1021" w:right="1134" w:bottom="1021" w:left="1134" w:header="0" w:footer="510" w:gutter="0"/>
          <w:lnNumType w:countBy="0" w:distance="360"/>
          <w:cols w:space="720" w:num="1"/>
          <w:docGrid w:linePitch="326" w:charSpace="0"/>
        </w:sectPr>
      </w:pPr>
      <w:r>
        <w:rPr>
          <w:rFonts w:hint="eastAsia" w:ascii="黑体" w:hAnsi="黑体" w:eastAsia="黑体" w:cs="黑体"/>
          <w:sz w:val="48"/>
        </w:rPr>
        <w:t>本表不可删除，单位无数字也必须保留本表，说明金额为零。</w:t>
      </w:r>
    </w:p>
    <w:tbl>
      <w:tblPr>
        <w:tblStyle w:val="5"/>
        <w:tblW w:w="5000" w:type="pct"/>
        <w:tblInd w:w="0" w:type="dxa"/>
        <w:tblLayout w:type="autofit"/>
        <w:tblCellMar>
          <w:top w:w="0" w:type="dxa"/>
          <w:left w:w="108" w:type="dxa"/>
          <w:bottom w:w="0" w:type="dxa"/>
          <w:right w:w="108" w:type="dxa"/>
        </w:tblCellMar>
      </w:tblPr>
      <w:tblGrid>
        <w:gridCol w:w="4980"/>
        <w:gridCol w:w="724"/>
        <w:gridCol w:w="701"/>
        <w:gridCol w:w="457"/>
        <w:gridCol w:w="1660"/>
      </w:tblGrid>
      <w:tr>
        <w:tblPrEx>
          <w:tblCellMar>
            <w:top w:w="0" w:type="dxa"/>
            <w:left w:w="108" w:type="dxa"/>
            <w:bottom w:w="0" w:type="dxa"/>
            <w:right w:w="108" w:type="dxa"/>
          </w:tblCellMar>
        </w:tblPrEx>
        <w:trPr>
          <w:trHeight w:val="810" w:hRule="atLeast"/>
        </w:trPr>
        <w:tc>
          <w:tcPr>
            <w:tcW w:w="5000" w:type="pct"/>
            <w:gridSpan w:val="5"/>
            <w:tcBorders>
              <w:top w:val="nil"/>
              <w:left w:val="nil"/>
              <w:bottom w:val="nil"/>
              <w:right w:val="nil"/>
            </w:tcBorders>
            <w:noWrap w:val="0"/>
            <w:vAlign w:val="bottom"/>
          </w:tcPr>
          <w:p>
            <w:pPr>
              <w:pStyle w:val="2"/>
              <w:ind w:left="0"/>
              <w:jc w:val="center"/>
              <w:rPr>
                <w:lang w:val="en-US" w:eastAsia="zh-CN"/>
              </w:rPr>
            </w:pPr>
            <w:bookmarkStart w:id="8" w:name="_Toc49239089"/>
            <w:r>
              <w:rPr>
                <w:rFonts w:hint="eastAsia"/>
                <w:lang w:val="en-US" w:eastAsia="zh-CN"/>
              </w:rPr>
              <w:t>九</w:t>
            </w:r>
            <w:r>
              <w:rPr>
                <w:lang w:val="en-US" w:eastAsia="zh-CN"/>
              </w:rPr>
              <w:t>、部门决算公开相关信息统计表</w:t>
            </w:r>
            <w:bookmarkEnd w:id="8"/>
          </w:p>
        </w:tc>
      </w:tr>
      <w:tr>
        <w:tblPrEx>
          <w:tblCellMar>
            <w:top w:w="0" w:type="dxa"/>
            <w:left w:w="108" w:type="dxa"/>
            <w:bottom w:w="0" w:type="dxa"/>
            <w:right w:w="108" w:type="dxa"/>
          </w:tblCellMar>
        </w:tblPrEx>
        <w:trPr>
          <w:trHeight w:val="375" w:hRule="atLeast"/>
        </w:trPr>
        <w:tc>
          <w:tcPr>
            <w:tcW w:w="3347" w:type="pct"/>
            <w:gridSpan w:val="2"/>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411" w:type="pct"/>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68" w:type="pct"/>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974" w:type="pct"/>
            <w:tcBorders>
              <w:top w:val="nil"/>
              <w:left w:val="nil"/>
              <w:bottom w:val="nil"/>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510" w:hRule="atLeast"/>
        </w:trPr>
        <w:tc>
          <w:tcPr>
            <w:tcW w:w="5000" w:type="pct"/>
            <w:gridSpan w:val="5"/>
            <w:tcBorders>
              <w:top w:val="single" w:color="auto" w:sz="4" w:space="0"/>
              <w:left w:val="single" w:color="auto" w:sz="4" w:space="0"/>
              <w:bottom w:val="single" w:color="auto" w:sz="4" w:space="0"/>
              <w:right w:val="single" w:color="auto" w:sz="4" w:space="0"/>
            </w:tcBorders>
            <w:noWrap w:val="0"/>
            <w:vAlign w:val="bottom"/>
          </w:tcPr>
          <w:p>
            <w:pPr>
              <w:widowControl/>
              <w:autoSpaceDE/>
              <w:autoSpaceDN/>
              <w:adjustRightInd/>
              <w:rPr>
                <w:rFonts w:ascii="宋体" w:hAnsi="宋体" w:cs="Arial"/>
                <w:b/>
                <w:bCs/>
                <w:color w:val="000000"/>
                <w:sz w:val="20"/>
              </w:rPr>
            </w:pPr>
            <w:r>
              <w:rPr>
                <w:rFonts w:hint="eastAsia" w:ascii="宋体" w:hAnsi="宋体" w:cs="Arial"/>
                <w:b/>
                <w:bCs/>
                <w:color w:val="000000"/>
                <w:sz w:val="20"/>
              </w:rPr>
              <w:t>一、政府采购情况</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行次</w:t>
            </w:r>
          </w:p>
        </w:tc>
        <w:tc>
          <w:tcPr>
            <w:tcW w:w="1653" w:type="pct"/>
            <w:gridSpan w:val="3"/>
            <w:tcBorders>
              <w:top w:val="nil"/>
              <w:left w:val="nil"/>
              <w:bottom w:val="single" w:color="auto" w:sz="4" w:space="0"/>
              <w:right w:val="single" w:color="auto" w:sz="4" w:space="0"/>
            </w:tcBorders>
            <w:noWrap w:val="0"/>
            <w:vAlign w:val="center"/>
          </w:tcPr>
          <w:p>
            <w:pPr>
              <w:widowControl/>
              <w:autoSpaceDE/>
              <w:autoSpaceDN/>
              <w:adjustRightInd/>
              <w:ind w:firstLine="700" w:firstLineChars="350"/>
              <w:rPr>
                <w:rFonts w:ascii="宋体" w:hAnsi="宋体" w:cs="Arial"/>
                <w:color w:val="000000"/>
                <w:sz w:val="20"/>
              </w:rPr>
            </w:pPr>
            <w:r>
              <w:rPr>
                <w:rFonts w:hint="eastAsia" w:ascii="宋体" w:hAnsi="宋体" w:cs="Arial"/>
                <w:color w:val="000000"/>
                <w:sz w:val="20"/>
              </w:rPr>
              <w:t>采购金额</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1</w:t>
            </w:r>
          </w:p>
        </w:tc>
        <w:tc>
          <w:tcPr>
            <w:tcW w:w="1653" w:type="pct"/>
            <w:gridSpan w:val="3"/>
            <w:tcBorders>
              <w:top w:val="nil"/>
              <w:left w:val="nil"/>
              <w:bottom w:val="single" w:color="auto" w:sz="4" w:space="0"/>
              <w:right w:val="single" w:color="auto" w:sz="4" w:space="0"/>
            </w:tcBorders>
            <w:noWrap w:val="0"/>
            <w:vAlign w:val="center"/>
          </w:tcPr>
          <w:p>
            <w:pPr>
              <w:widowControl/>
              <w:autoSpaceDE/>
              <w:autoSpaceDN/>
              <w:adjustRightInd/>
              <w:jc w:val="right"/>
              <w:rPr>
                <w:rFonts w:hint="eastAsia" w:ascii="宋体" w:hAnsi="宋体" w:eastAsia="宋体" w:cs="Arial"/>
                <w:color w:val="000000"/>
                <w:sz w:val="20"/>
                <w:lang w:val="en-US" w:eastAsia="zh-CN"/>
              </w:rPr>
            </w:pPr>
            <w:r>
              <w:rPr>
                <w:rFonts w:hint="eastAsia" w:ascii="宋体" w:hAnsi="宋体" w:cs="Arial"/>
                <w:color w:val="000000"/>
                <w:sz w:val="20"/>
                <w:lang w:val="en-US" w:eastAsia="zh-CN"/>
              </w:rPr>
              <w:t>0</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货物</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2</w:t>
            </w:r>
          </w:p>
        </w:tc>
        <w:tc>
          <w:tcPr>
            <w:tcW w:w="1653" w:type="pct"/>
            <w:gridSpan w:val="3"/>
            <w:tcBorders>
              <w:top w:val="nil"/>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20"/>
              </w:rPr>
            </w:pPr>
          </w:p>
        </w:tc>
      </w:tr>
      <w:tr>
        <w:tblPrEx>
          <w:tblCellMar>
            <w:top w:w="0" w:type="dxa"/>
            <w:left w:w="108" w:type="dxa"/>
            <w:bottom w:w="0" w:type="dxa"/>
            <w:right w:w="108" w:type="dxa"/>
          </w:tblCellMar>
        </w:tblPrEx>
        <w:trPr>
          <w:trHeight w:val="464"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工程</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3</w:t>
            </w:r>
          </w:p>
        </w:tc>
        <w:tc>
          <w:tcPr>
            <w:tcW w:w="1653" w:type="pct"/>
            <w:gridSpan w:val="3"/>
            <w:tcBorders>
              <w:top w:val="nil"/>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20"/>
              </w:rPr>
            </w:pPr>
          </w:p>
        </w:tc>
      </w:tr>
      <w:tr>
        <w:tblPrEx>
          <w:tblCellMar>
            <w:top w:w="0" w:type="dxa"/>
            <w:left w:w="108" w:type="dxa"/>
            <w:bottom w:w="0" w:type="dxa"/>
            <w:right w:w="108" w:type="dxa"/>
          </w:tblCellMar>
        </w:tblPrEx>
        <w:trPr>
          <w:trHeight w:val="544"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服务</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4</w:t>
            </w:r>
          </w:p>
        </w:tc>
        <w:tc>
          <w:tcPr>
            <w:tcW w:w="1653" w:type="pct"/>
            <w:gridSpan w:val="3"/>
            <w:tcBorders>
              <w:top w:val="nil"/>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20"/>
              </w:rPr>
            </w:pPr>
          </w:p>
        </w:tc>
      </w:tr>
      <w:tr>
        <w:tblPrEx>
          <w:tblCellMar>
            <w:top w:w="0" w:type="dxa"/>
            <w:left w:w="108" w:type="dxa"/>
            <w:bottom w:w="0" w:type="dxa"/>
            <w:right w:w="108" w:type="dxa"/>
          </w:tblCellMar>
        </w:tblPrEx>
        <w:trPr>
          <w:trHeight w:val="510" w:hRule="atLeast"/>
        </w:trPr>
        <w:tc>
          <w:tcPr>
            <w:tcW w:w="5000" w:type="pct"/>
            <w:gridSpan w:val="5"/>
            <w:tcBorders>
              <w:top w:val="single" w:color="auto" w:sz="4" w:space="0"/>
              <w:left w:val="single" w:color="auto" w:sz="4" w:space="0"/>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510" w:hRule="atLeast"/>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b/>
                <w:bCs/>
                <w:color w:val="000000"/>
                <w:sz w:val="20"/>
              </w:rPr>
            </w:pPr>
            <w:r>
              <w:rPr>
                <w:rFonts w:hint="eastAsia" w:ascii="宋体" w:hAnsi="宋体" w:cs="Arial"/>
                <w:b/>
                <w:bCs/>
                <w:color w:val="000000"/>
                <w:sz w:val="20"/>
              </w:rPr>
              <w:t>二、机关运行经费</w:t>
            </w:r>
          </w:p>
        </w:tc>
      </w:tr>
      <w:tr>
        <w:tblPrEx>
          <w:tblCellMar>
            <w:top w:w="0" w:type="dxa"/>
            <w:left w:w="108" w:type="dxa"/>
            <w:bottom w:w="0" w:type="dxa"/>
            <w:right w:w="108" w:type="dxa"/>
          </w:tblCellMar>
        </w:tblPrEx>
        <w:trPr>
          <w:trHeight w:val="510" w:hRule="atLeast"/>
        </w:trPr>
        <w:tc>
          <w:tcPr>
            <w:tcW w:w="2922" w:type="pct"/>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425" w:type="pct"/>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p>
        </w:tc>
        <w:tc>
          <w:tcPr>
            <w:tcW w:w="1653" w:type="pct"/>
            <w:gridSpan w:val="3"/>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统计数</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（一）行政单位</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5</w:t>
            </w:r>
          </w:p>
        </w:tc>
        <w:tc>
          <w:tcPr>
            <w:tcW w:w="1653" w:type="pct"/>
            <w:gridSpan w:val="3"/>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（二）参照公务员法管理事业单位</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6</w:t>
            </w:r>
          </w:p>
        </w:tc>
        <w:tc>
          <w:tcPr>
            <w:tcW w:w="1653" w:type="pct"/>
            <w:gridSpan w:val="3"/>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b/>
                <w:bCs/>
                <w:color w:val="000000"/>
                <w:sz w:val="20"/>
              </w:rPr>
            </w:pPr>
            <w:r>
              <w:rPr>
                <w:rFonts w:hint="eastAsia" w:ascii="宋体" w:hAnsi="宋体" w:cs="Arial"/>
                <w:b/>
                <w:bCs/>
                <w:color w:val="000000"/>
                <w:sz w:val="20"/>
              </w:rPr>
              <w:t>三、国有资产占用情况</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（一）车辆数合计（辆）</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7</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hint="eastAsia" w:ascii="Arial" w:hAnsi="Arial" w:cs="Arial"/>
                <w:color w:val="000000"/>
                <w:sz w:val="20"/>
                <w:lang w:val="en-US" w:eastAsia="zh-CN"/>
              </w:rPr>
              <w:t>3</w:t>
            </w:r>
            <w:r>
              <w:rPr>
                <w:rFonts w:ascii="Arial" w:hAnsi="Arial" w:cs="Arial"/>
                <w:color w:val="000000"/>
                <w:sz w:val="20"/>
              </w:rPr>
              <w:t>　</w:t>
            </w:r>
          </w:p>
        </w:tc>
      </w:tr>
      <w:tr>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ascii="Arial" w:hAnsi="Arial" w:cs="Arial"/>
                <w:color w:val="000000"/>
                <w:sz w:val="20"/>
              </w:rPr>
              <w:t>1.</w:t>
            </w:r>
            <w:r>
              <w:rPr>
                <w:rFonts w:hint="eastAsia" w:ascii="Arial" w:hAnsi="Arial" w:cs="Arial"/>
                <w:color w:val="000000"/>
                <w:sz w:val="20"/>
              </w:rPr>
              <w:t>副</w:t>
            </w:r>
            <w:r>
              <w:rPr>
                <w:rFonts w:hint="eastAsia" w:ascii="宋体" w:hAnsi="宋体" w:cs="Arial"/>
                <w:color w:val="000000"/>
                <w:sz w:val="20"/>
              </w:rPr>
              <w:t>部（省</w:t>
            </w:r>
            <w:r>
              <w:rPr>
                <w:rFonts w:ascii="宋体" w:hAnsi="宋体" w:cs="Arial"/>
                <w:color w:val="000000"/>
                <w:sz w:val="20"/>
              </w:rPr>
              <w:t>）</w:t>
            </w:r>
            <w:r>
              <w:rPr>
                <w:rFonts w:hint="eastAsia" w:ascii="宋体" w:hAnsi="宋体" w:cs="Arial"/>
                <w:color w:val="000000"/>
                <w:sz w:val="20"/>
              </w:rPr>
              <w:t>级及以上领导用车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8</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ascii="Arial" w:hAnsi="Arial" w:cs="Arial"/>
                <w:color w:val="000000"/>
                <w:sz w:val="20"/>
              </w:rPr>
              <w:t>2.</w:t>
            </w:r>
            <w:r>
              <w:rPr>
                <w:rFonts w:hint="eastAsia" w:ascii="宋体" w:hAnsi="宋体" w:cs="Arial"/>
                <w:color w:val="000000"/>
                <w:sz w:val="20"/>
              </w:rPr>
              <w:t>主要领导干部用车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9</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ascii="Arial" w:hAnsi="Arial" w:cs="Arial"/>
                <w:color w:val="000000"/>
                <w:sz w:val="20"/>
              </w:rPr>
              <w:t>3.</w:t>
            </w:r>
            <w:r>
              <w:rPr>
                <w:rFonts w:hint="eastAsia" w:ascii="宋体" w:hAnsi="宋体" w:cs="Arial"/>
                <w:color w:val="000000"/>
                <w:sz w:val="20"/>
              </w:rPr>
              <w:t>机要通信用车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10</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ascii="Arial" w:hAnsi="Arial" w:cs="Arial"/>
                <w:color w:val="000000"/>
                <w:sz w:val="20"/>
              </w:rPr>
              <w:t>4.</w:t>
            </w:r>
            <w:r>
              <w:rPr>
                <w:rFonts w:hint="eastAsia" w:ascii="宋体" w:hAnsi="宋体" w:cs="Arial"/>
                <w:color w:val="000000"/>
                <w:sz w:val="20"/>
              </w:rPr>
              <w:t>应急保障用车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11</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hint="eastAsia" w:ascii="Arial" w:hAnsi="Arial" w:cs="Arial"/>
                <w:color w:val="000000"/>
                <w:sz w:val="20"/>
              </w:rPr>
              <w:t>5.执法执勤用车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12</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hint="eastAsia" w:ascii="Arial" w:hAnsi="Arial" w:cs="Arial"/>
                <w:color w:val="000000"/>
                <w:sz w:val="20"/>
              </w:rPr>
              <w:t>6.特种专业技术用车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13</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hint="eastAsia" w:ascii="Arial" w:hAnsi="Arial" w:cs="Arial"/>
                <w:color w:val="000000"/>
                <w:sz w:val="20"/>
              </w:rPr>
              <w:t>7.离退休干部用车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14</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hint="eastAsia" w:ascii="Arial" w:hAnsi="Arial" w:cs="Arial"/>
                <w:color w:val="000000"/>
                <w:sz w:val="20"/>
              </w:rPr>
              <w:t>8</w:t>
            </w:r>
            <w:r>
              <w:rPr>
                <w:rFonts w:ascii="Arial" w:hAnsi="Arial" w:cs="Arial"/>
                <w:color w:val="000000"/>
                <w:sz w:val="20"/>
              </w:rPr>
              <w:t>.</w:t>
            </w:r>
            <w:r>
              <w:rPr>
                <w:rFonts w:hint="eastAsia" w:ascii="宋体" w:hAnsi="宋体" w:cs="Arial"/>
                <w:color w:val="000000"/>
                <w:sz w:val="20"/>
              </w:rPr>
              <w:t>其他用车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15</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hint="eastAsia" w:ascii="Arial" w:hAnsi="Arial" w:cs="Arial"/>
                <w:color w:val="000000"/>
                <w:sz w:val="20"/>
                <w:lang w:val="en-US" w:eastAsia="zh-CN"/>
              </w:rPr>
              <w:t>3</w:t>
            </w: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both"/>
              <w:rPr>
                <w:rFonts w:ascii="Arial" w:hAnsi="Arial" w:cs="Arial"/>
                <w:color w:val="000000"/>
                <w:sz w:val="20"/>
              </w:rPr>
            </w:pPr>
            <w:r>
              <w:rPr>
                <w:rFonts w:hint="eastAsia" w:ascii="宋体" w:hAnsi="宋体" w:cs="Arial"/>
                <w:color w:val="000000"/>
                <w:sz w:val="20"/>
              </w:rPr>
              <w:t>（二）单价</w:t>
            </w:r>
            <w:r>
              <w:rPr>
                <w:rFonts w:hint="eastAsia" w:ascii="Arial" w:hAnsi="Arial" w:cs="Arial"/>
                <w:color w:val="000000"/>
                <w:sz w:val="20"/>
              </w:rPr>
              <w:t>50</w:t>
            </w:r>
            <w:r>
              <w:rPr>
                <w:rFonts w:hint="eastAsia" w:ascii="宋体" w:hAnsi="宋体" w:cs="Arial"/>
                <w:color w:val="000000"/>
                <w:sz w:val="20"/>
              </w:rPr>
              <w:t>万元以上通用设备（台、套）</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1</w:t>
            </w:r>
            <w:r>
              <w:rPr>
                <w:rFonts w:hint="eastAsia" w:ascii="Arial" w:hAnsi="Arial" w:cs="Arial"/>
                <w:color w:val="000000"/>
                <w:sz w:val="20"/>
              </w:rPr>
              <w:t>6</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both"/>
              <w:rPr>
                <w:rFonts w:hint="eastAsia" w:ascii="宋体" w:hAnsi="宋体" w:cs="Arial"/>
                <w:color w:val="000000"/>
                <w:sz w:val="20"/>
              </w:rPr>
            </w:pPr>
            <w:r>
              <w:rPr>
                <w:rFonts w:hint="eastAsia" w:ascii="宋体" w:hAnsi="宋体" w:cs="Arial"/>
                <w:color w:val="000000"/>
                <w:sz w:val="20"/>
              </w:rPr>
              <w:t>（三）单价</w:t>
            </w:r>
            <w:r>
              <w:rPr>
                <w:rFonts w:hint="eastAsia" w:ascii="Arial" w:hAnsi="Arial" w:cs="Arial"/>
                <w:color w:val="000000"/>
                <w:sz w:val="20"/>
              </w:rPr>
              <w:t>100</w:t>
            </w:r>
            <w:r>
              <w:rPr>
                <w:rFonts w:hint="eastAsia" w:ascii="宋体" w:hAnsi="宋体" w:cs="Arial"/>
                <w:color w:val="000000"/>
                <w:sz w:val="20"/>
              </w:rPr>
              <w:t>万元以上专用设备（台、套）</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hint="eastAsia" w:ascii="Arial" w:hAnsi="Arial" w:cs="Arial"/>
                <w:color w:val="000000"/>
                <w:sz w:val="20"/>
              </w:rPr>
            </w:pPr>
            <w:r>
              <w:rPr>
                <w:rFonts w:hint="eastAsia" w:ascii="Arial" w:hAnsi="Arial" w:cs="Arial"/>
                <w:color w:val="000000"/>
                <w:sz w:val="20"/>
              </w:rPr>
              <w:t>17</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375" w:hRule="atLeast"/>
        </w:trPr>
        <w:tc>
          <w:tcPr>
            <w:tcW w:w="5000" w:type="pct"/>
            <w:gridSpan w:val="5"/>
            <w:tcBorders>
              <w:top w:val="single" w:color="auto" w:sz="4" w:space="0"/>
              <w:left w:val="nil"/>
              <w:bottom w:val="nil"/>
              <w:right w:val="nil"/>
            </w:tcBorders>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注：本表反映部门本年度政府采购及机关运行经费和国有资产占用情况。</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5YzIyZGIyYTA4MTUwOWRmYjBiMzM2MDFjMzY5YjYifQ=="/>
  </w:docVars>
  <w:rsids>
    <w:rsidRoot w:val="1325132F"/>
    <w:rsid w:val="132513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Times New Roman" w:hAnsi="Times New Roman" w:eastAsia="宋体" w:cs="Times New Roman"/>
      <w:sz w:val="24"/>
      <w:lang w:val="en-US" w:eastAsia="zh-CN" w:bidi="ar-SA"/>
    </w:rPr>
  </w:style>
  <w:style w:type="paragraph" w:styleId="2">
    <w:name w:val="heading 2"/>
    <w:basedOn w:val="1"/>
    <w:next w:val="1"/>
    <w:qFormat/>
    <w:uiPriority w:val="0"/>
    <w:pPr>
      <w:ind w:left="1600"/>
      <w:outlineLvl w:val="1"/>
    </w:pPr>
    <w:rPr>
      <w:rFonts w:ascii="宋体" w:hAnsi="宋体"/>
      <w:sz w:val="48"/>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2022-09-30T02:07:00Z</dcterms:created>
  <dc:creator>大白</dc:creator>
  <cp:lastModifiedBy>大白</cp:lastModifiedBy>
  <dcterms:modified xsi:type="dcterms:W3CDTF">2022-09-30T02:21:49Z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D5F13C7B5531479AAC818C53E7625473</vt:lpwstr>
  </property>
</Properties>
</file>