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112CD">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ED82F52">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108D0B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2909D6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申请人：陈某 </w:t>
      </w:r>
    </w:p>
    <w:p w14:paraId="5ECF32D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4F0C7DA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2BFAFD6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第3</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2月18日向本机关申请行政复议。本机关依法受理后，向被申请人送达行政复议申请书副本及行政复议答复通知书，被申请人在法定期限内向本机关提交了书面答复。案件延长审理期限三十日。于2024年4月19日召开听证会，本案现已审结。</w:t>
      </w:r>
    </w:p>
    <w:p w14:paraId="4F16695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经查，申请人早在2005年即在高平市某社区某村口北环路南建有一栋房屋(拆迁所得),该房屋所在地块于2023年8月,高平市里积极筹备“千万工程”现场会,大力发展乡村振兴,为了搞好本次活动,由市里出资对参观点沿线临时及违章修建建筑物进行统一拆除(以下简称统一拆除活动)。随后市里统一聘请评估公司,统一标准、统一依据对沿线临建、违建进行评估,依据评估报告进行协商,达成一致意见,签订临建、违建补偿协议进行拆除,土地收归集体所有。为了查明相关拆迁情况等,曾书面申请以下政府信息:1、统一拆除活动范围内全部被拆除人的房屋的宅基地使用权证和下级机关报请高平市政府批准该集体建设用地使用权的批复；2、统一拆除活动范围内全部被拆除人的建设工程规划许可证及其审批材料和房产证。被申请人于2024年2月1日做出的(高政办依复[2024]第3号)《政府信息公开申请答复书》认定事实不清、适用法律错误,依法应予纠正!综上,被申请人所做答复严重违法!现提起复议!</w:t>
      </w:r>
    </w:p>
    <w:p w14:paraId="7D82849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被申请人的答复系依据客观事实和法律规定，依法依规作出：一、统一拆除活动范围内全部被拆除人的房屋的宅基地使用权证的信息，申请人如果想知悉，可依据《不动产登记暂行条例》、《不动产登记资料查询暂行办法》等规定向高平市不动产登记中心予以查询。答复人依据《政府信息公开条例》第三十六条第（七）项之规定答复申请人，于法有据。</w:t>
      </w:r>
    </w:p>
    <w:p w14:paraId="69BF19A7">
      <w:pPr>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下级机关报请高平市人民政府批准该集体建设用地使用权的批复。经检索，该信息不存在，故依据《政府信息公开条例》第三十六条第（四）项之规定答复申请人。</w:t>
      </w:r>
    </w:p>
    <w:p w14:paraId="54B3A4A2">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三、统一拆除活动范围内全部被拆除人的建设工程规划许可证及其审批材料。上述材料是否存在，政府办并不知情，故依据《中华人民共和国政府信息公开条例》第三十六条第（五）项之规定答复申请人。</w:t>
      </w:r>
    </w:p>
    <w:p w14:paraId="338EBE5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被申请人于2024年1月8日收到申请人的《政府信息公开申请表》。2024年2月1日被申请人制作并送达《政府信息公开申请答复书》。</w:t>
      </w:r>
    </w:p>
    <w:p w14:paraId="779ACE6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另查明：关于申请人案涉地块建设用地使用权，高平市东城街道办事处未向高平市人民政府提请过审批；高平市人民政府未进行批复。</w:t>
      </w:r>
    </w:p>
    <w:p w14:paraId="3E41EAB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eastAsia" w:ascii="仿宋_GB2312" w:hAnsi="仿宋_GB2312" w:eastAsia="仿宋_GB2312" w:cs="仿宋_GB2312"/>
          <w:sz w:val="32"/>
          <w:szCs w:val="32"/>
          <w:lang w:val="en-US" w:eastAsia="zh-CN"/>
        </w:rPr>
        <w:t>规定，行政机关收到政府信息公开申请，能够当场答复的，应当当场予以答复。</w:t>
      </w:r>
      <w:bookmarkStart w:id="4" w:name="No121_Z4T33K2"/>
      <w:bookmarkEnd w:id="4"/>
      <w:r>
        <w:rPr>
          <w:rFonts w:hint="eastAsia"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eastAsia" w:ascii="仿宋_GB2312" w:hAnsi="仿宋_GB2312" w:eastAsia="仿宋_GB2312" w:cs="仿宋_GB2312"/>
          <w:sz w:val="32"/>
          <w:szCs w:val="32"/>
          <w:lang w:val="en-US" w:eastAsia="zh-CN"/>
        </w:rPr>
        <w:t>行政机关征求第三方和其他机关意见所需时间不计算在前款规定的期限内。本案中，被申请人于2024年1月8日签收，2月1日作出答复并送达，在法定期限内予以答复的行为符合上述规定。</w:t>
      </w:r>
    </w:p>
    <w:p w14:paraId="434F81D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政府信息公开条例》第三十六条第七</w:t>
      </w:r>
      <w:r>
        <w:rPr>
          <w:rFonts w:hint="eastAsia" w:ascii="仿宋_GB2312" w:hAnsi="仿宋_GB2312" w:eastAsia="仿宋_GB2312" w:cs="仿宋_GB2312"/>
          <w:sz w:val="32"/>
          <w:szCs w:val="32"/>
          <w:lang w:val="en-US" w:eastAsia="zh-CN"/>
        </w:rPr>
        <w:t>项</w:t>
      </w:r>
      <w:r>
        <w:rPr>
          <w:rFonts w:hint="default" w:ascii="仿宋_GB2312" w:hAnsi="仿宋_GB2312" w:eastAsia="仿宋_GB2312" w:cs="仿宋_GB2312"/>
          <w:sz w:val="32"/>
          <w:szCs w:val="32"/>
          <w:lang w:val="en-US" w:eastAsia="zh-CN"/>
        </w:rPr>
        <w:t>规定，所申请公开信息属于工商、不动产登记资料等信息，有关法律、行政法规对信息的获取有特别规定的，依照有关规定办理。本案中，申请人申请公开的</w:t>
      </w:r>
      <w:r>
        <w:rPr>
          <w:rFonts w:hint="eastAsia" w:ascii="仿宋_GB2312" w:hAnsi="仿宋_GB2312" w:eastAsia="仿宋_GB2312" w:cs="仿宋_GB2312"/>
          <w:sz w:val="32"/>
          <w:szCs w:val="32"/>
          <w:lang w:val="en-US" w:eastAsia="zh-CN"/>
        </w:rPr>
        <w:t>统一拆除活动范围内全部被拆除人的房屋宅基地使用权证或房产证</w:t>
      </w:r>
      <w:r>
        <w:rPr>
          <w:rFonts w:hint="default" w:ascii="仿宋_GB2312" w:hAnsi="仿宋_GB2312" w:eastAsia="仿宋_GB2312" w:cs="仿宋_GB2312"/>
          <w:sz w:val="32"/>
          <w:szCs w:val="32"/>
          <w:lang w:val="en-US" w:eastAsia="zh-CN"/>
        </w:rPr>
        <w:t>信息属于不动产登记资料信息</w:t>
      </w:r>
      <w:r>
        <w:rPr>
          <w:rFonts w:hint="eastAsia" w:ascii="仿宋_GB2312" w:hAnsi="仿宋_GB2312" w:eastAsia="仿宋_GB2312" w:cs="仿宋_GB2312"/>
          <w:sz w:val="32"/>
          <w:szCs w:val="32"/>
          <w:lang w:val="en-US" w:eastAsia="zh-CN"/>
        </w:rPr>
        <w:t>。被申请人告之申请人依据《不动产登记暂行条例》、《不动产登记资料查询暂行办法》等有关法律法规办理，符合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政府信息公开条例》第三十六条第七</w:t>
      </w:r>
      <w:r>
        <w:rPr>
          <w:rFonts w:hint="eastAsia" w:ascii="仿宋_GB2312" w:hAnsi="仿宋_GB2312" w:eastAsia="仿宋_GB2312" w:cs="仿宋_GB2312"/>
          <w:sz w:val="32"/>
          <w:szCs w:val="32"/>
          <w:lang w:val="en-US" w:eastAsia="zh-CN"/>
        </w:rPr>
        <w:t>项的规定。</w:t>
      </w:r>
    </w:p>
    <w:p w14:paraId="22D8D82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政府信息公开条例》第三十六条第</w:t>
      </w:r>
      <w:r>
        <w:rPr>
          <w:rFonts w:hint="eastAsia" w:ascii="仿宋_GB2312" w:hAnsi="仿宋_GB2312" w:eastAsia="仿宋_GB2312" w:cs="仿宋_GB2312"/>
          <w:sz w:val="32"/>
          <w:szCs w:val="32"/>
          <w:lang w:val="en-US" w:eastAsia="zh-CN"/>
        </w:rPr>
        <w:t>五项</w:t>
      </w:r>
      <w:r>
        <w:rPr>
          <w:rFonts w:hint="default" w:ascii="仿宋_GB2312" w:hAnsi="仿宋_GB2312" w:eastAsia="仿宋_GB2312" w:cs="仿宋_GB2312"/>
          <w:sz w:val="32"/>
          <w:szCs w:val="32"/>
          <w:lang w:val="en-US" w:eastAsia="zh-CN"/>
        </w:rPr>
        <w:t>规定，所申请公开信息不属于本行政机关负责公开的，告知申请人并说明理由；能够确定负责公开该政府信息的行政机关的，告知申请人该行政机关的名称、联系方式。本案中</w:t>
      </w:r>
      <w:r>
        <w:rPr>
          <w:rFonts w:hint="eastAsia" w:ascii="仿宋_GB2312" w:hAnsi="仿宋_GB2312" w:eastAsia="仿宋_GB2312" w:cs="仿宋_GB2312"/>
          <w:sz w:val="32"/>
          <w:szCs w:val="32"/>
          <w:lang w:val="en-US" w:eastAsia="zh-CN"/>
        </w:rPr>
        <w:t>，被申请人告知申请人其申请的建设工程规划许可证及其审批材料信息由高平市行政审批服务管理局制作、保存并告知其联系地址、联系电话的行为符合上述规定。</w:t>
      </w:r>
    </w:p>
    <w:p w14:paraId="1097A7F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政府信息公开条例》第三十六条第</w:t>
      </w:r>
      <w:r>
        <w:rPr>
          <w:rFonts w:hint="eastAsia" w:ascii="仿宋_GB2312" w:hAnsi="仿宋_GB2312" w:eastAsia="仿宋_GB2312" w:cs="仿宋_GB2312"/>
          <w:sz w:val="32"/>
          <w:szCs w:val="32"/>
          <w:lang w:val="en-US" w:eastAsia="zh-CN"/>
        </w:rPr>
        <w:t>四项</w:t>
      </w:r>
      <w:r>
        <w:rPr>
          <w:rFonts w:hint="default"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CN"/>
        </w:rPr>
        <w:t>，经检索没有所申请公开信息的，告知申请人该政府信息不存在。申请人所申请公开的政府信息是否存在，被申请人应当进行全面的检索。本案中，被申请人认定下级机关报请高平市政府批准该集体建设用地使用权的批复信息不存在，但未提供函询答复、检索截图等证据证明其履行了检索义务，不符合上述规定。</w:t>
      </w:r>
    </w:p>
    <w:p w14:paraId="5D41F38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第3</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存在事实不清、证据不足的情形。鉴于申请人案涉地块建设用地使用权，高平市东城街道办事处未向高平市人民政府提请过审批，高平市人民政府未进行批复的客观情况，被申请人作出的高政办依复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第3</w:t>
      </w:r>
      <w:r>
        <w:rPr>
          <w:rFonts w:hint="eastAsia" w:ascii="仿宋_GB2312" w:hAnsi="新宋体" w:eastAsia="仿宋_GB2312"/>
          <w:sz w:val="32"/>
          <w:szCs w:val="32"/>
          <w:lang w:eastAsia="zh-CN"/>
        </w:rPr>
        <w:t>号《政府信息公开答复书》不具有可撤销的内容</w:t>
      </w:r>
      <w:r>
        <w:rPr>
          <w:rFonts w:hint="eastAsia" w:ascii="仿宋_GB2312" w:hAnsi="仿宋_GB2312" w:eastAsia="仿宋_GB2312" w:cs="仿宋_GB2312"/>
          <w:sz w:val="32"/>
          <w:szCs w:val="32"/>
          <w:lang w:val="en-US" w:eastAsia="zh-CN"/>
        </w:rPr>
        <w:t>。根据《中华人民共和国行政复议法》第六十三条第一款第一项的规定，本复议机关作出如下决定：</w:t>
      </w:r>
    </w:p>
    <w:p w14:paraId="1E28C163">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720" w:firstLineChars="225"/>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责令被申请人对“</w:t>
      </w:r>
      <w:r>
        <w:rPr>
          <w:rFonts w:hint="eastAsia" w:ascii="仿宋_GB2312" w:hAnsi="新宋体" w:eastAsia="仿宋_GB2312"/>
          <w:sz w:val="32"/>
          <w:szCs w:val="32"/>
          <w:lang w:eastAsia="zh-CN"/>
        </w:rPr>
        <w:t>关于</w:t>
      </w:r>
      <w:r>
        <w:rPr>
          <w:rFonts w:hint="eastAsia" w:ascii="仿宋_GB2312" w:hAnsi="仿宋_GB2312" w:eastAsia="仿宋_GB2312" w:cs="仿宋_GB2312"/>
          <w:sz w:val="32"/>
          <w:szCs w:val="32"/>
          <w:lang w:val="en-US" w:eastAsia="zh-CN"/>
        </w:rPr>
        <w:t>认定下级机关报请高平市政府批准该集体建设用地使用权的批复信息”</w:t>
      </w:r>
      <w:r>
        <w:rPr>
          <w:rFonts w:hint="eastAsia" w:ascii="仿宋" w:hAnsi="仿宋" w:eastAsia="仿宋" w:cs="仿宋"/>
          <w:sz w:val="32"/>
          <w:szCs w:val="32"/>
          <w:lang w:val="zh-CN"/>
        </w:rPr>
        <w:t>重新作出答复。</w:t>
      </w:r>
    </w:p>
    <w:p w14:paraId="7143DEC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14:paraId="52AB277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5AF8C1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rPr>
      </w:pPr>
      <w:bookmarkStart w:id="6" w:name="_GoBack"/>
      <w:bookmarkEnd w:id="6"/>
    </w:p>
    <w:p w14:paraId="7F724C8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二〇二四年四月二十九日</w:t>
      </w:r>
    </w:p>
    <w:p w14:paraId="2BA113FB">
      <w:pPr>
        <w:keepNext w:val="0"/>
        <w:keepLines w:val="0"/>
        <w:pageBreakBefore w:val="0"/>
        <w:widowControl w:val="0"/>
        <w:kinsoku/>
        <w:wordWrap/>
        <w:overflowPunct/>
        <w:topLinePunct w:val="0"/>
        <w:autoSpaceDE/>
        <w:autoSpaceDN/>
        <w:bidi w:val="0"/>
        <w:adjustRightInd/>
        <w:snapToGrid/>
        <w:spacing w:line="540" w:lineRule="exact"/>
        <w:textAlignment w:val="auto"/>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8920">
    <w:pPr>
      <w:pStyle w:val="2"/>
    </w:pPr>
  </w:p>
  <w:p w14:paraId="64EA6E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5F51A8">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85F51A8">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FD5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7DC373F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140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3BFE"/>
    <w:multiLevelType w:val="singleLevel"/>
    <w:tmpl w:val="DCFF3B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B418B"/>
    <w:rsid w:val="54BB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2025-06-10T01:16:00Z</dcterms:created>
  <dc:creator>山风</dc:creator>
  <cp:lastModifiedBy>山风</cp:lastModifiedBy>
  <dcterms:modified xsi:type="dcterms:W3CDTF">2025-06-10T01:19:27Z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411DCB98918142F9BE97BBF45C6407AD_11</vt:lpwstr>
  </property>
  <property fmtid="{D5CDD505-2E9C-101B-9397-08002B2CF9AE}" pid="4" name="KSOTemplateDocerSaveRecord">
    <vt:lpwstr>eyJoZGlkIjoiY2FiYmY1MTJkNjk2MzJlZDQxYzcyNWJlOGEwNWQ3M2IiLCJ1c2VySWQiOiIyODA5MjQ0NjcifQ==</vt:lpwstr>
  </property>
</Properties>
</file>