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晋市环发</w:t>
      </w:r>
      <w:r>
        <w:rPr>
          <w:rFonts w:hint="eastAsia" w:ascii="仿宋_GB2312" w:hAnsi="仿宋_GB2312" w:eastAsia="仿宋_GB2312" w:cs="仿宋_GB2312"/>
          <w:sz w:val="32"/>
          <w:szCs w:val="32"/>
          <w:lang w:val="en-US" w:eastAsia="zh-CN"/>
        </w:rPr>
        <w:t>〔2019〕210号</w:t>
      </w:r>
    </w:p>
    <w:p>
      <w:pPr>
        <w:rPr>
          <w:rFonts w:hint="eastAsia" w:ascii="仿宋_GB2312" w:hAnsi="仿宋_GB2312" w:eastAsia="仿宋_GB2312" w:cs="仿宋_GB2312"/>
          <w:sz w:val="32"/>
          <w:szCs w:val="32"/>
          <w:lang w:eastAsia="zh-CN"/>
        </w:rPr>
      </w:pPr>
    </w:p>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晋城市生态环境局</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eastAsia="zh-CN"/>
        </w:rPr>
        <w:t>关于印发</w:t>
      </w:r>
      <w:r>
        <w:rPr>
          <w:rFonts w:hint="eastAsia" w:ascii="方正小标宋简体" w:hAnsi="方正小标宋简体" w:eastAsia="方正小标宋简体" w:cs="方正小标宋简体"/>
          <w:sz w:val="40"/>
          <w:szCs w:val="40"/>
          <w:lang w:val="en-US" w:eastAsia="zh-CN"/>
        </w:rPr>
        <w:t>2018-2022年环保系统干部教育</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培训计划的通知</w:t>
      </w:r>
    </w:p>
    <w:p>
      <w:pPr>
        <w:jc w:val="both"/>
        <w:rPr>
          <w:rFonts w:hint="eastAsia" w:ascii="方正小标宋简体" w:hAnsi="方正小标宋简体" w:eastAsia="方正小标宋简体" w:cs="方正小标宋简体"/>
          <w:sz w:val="40"/>
          <w:szCs w:val="40"/>
          <w:lang w:val="en-US" w:eastAsia="zh-CN"/>
        </w:rPr>
      </w:pPr>
    </w:p>
    <w:p>
      <w:pPr>
        <w:jc w:val="both"/>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各县（市、区）分局，机关各科室，下属事业单位：</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为深入贯彻落实新时代党的建设总要求和新时代党的组织路线，发挥好环保系统干部教育培训工作造就忠诚干净担当的高素质专业化干部队伍中的重要作用，根据市委《关于贯彻落实</w:t>
      </w:r>
      <w:r>
        <w:rPr>
          <w:rFonts w:hint="eastAsia" w:ascii="仿宋" w:hAnsi="仿宋" w:eastAsia="仿宋" w:cs="仿宋"/>
          <w:sz w:val="32"/>
          <w:szCs w:val="32"/>
          <w:lang w:val="en-US" w:eastAsia="zh-CN"/>
        </w:rPr>
        <w:t>&lt;2018-2022年&gt;全省干部教育培训规划的实施意见</w:t>
      </w:r>
      <w:r>
        <w:rPr>
          <w:rFonts w:hint="eastAsia" w:ascii="仿宋_GB2312" w:hAnsi="仿宋_GB2312" w:eastAsia="仿宋_GB2312" w:cs="仿宋_GB2312"/>
          <w:sz w:val="32"/>
          <w:szCs w:val="32"/>
          <w:lang w:val="en-US" w:eastAsia="zh-CN"/>
        </w:rPr>
        <w:t>》要求，结合本系统，本行业实际情况，特制定本计划。</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学习贯彻习近平新时代中国特色社会主义思想为首要任务，以坚定理想信念宗旨为根本，以全面增加执政本领为重点，坚持把提高政治能力和专业化能力贯穿全过程，通过高质量的干部教育培训，使全市环保系统各级干部的党性教育更加扎实、理论教育更加深入、专业化能力培训更加精准，不断增强素质培养的系统性、持续性、针对性、有效性，为新时代美丽晋城高质量转型发展提供有力保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指标任务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（一）县处级领导干部5年内参加党校（行政学院）干部学院以及干部教育培训管理部门认可的其他培训机构累计3个月或者550学时以上的培训。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（二）科级以下干部每年参加培训累计不少于12天或者90学时，每年本单位干部参训率不低于45%。每人每年网络培训学时不低于50学时。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三、培训对象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（一）处级领导干部</w:t>
      </w:r>
      <w:r>
        <w:rPr>
          <w:rFonts w:hint="eastAsia" w:ascii="仿宋_GB2312" w:hAnsi="仿宋_GB2312" w:eastAsia="仿宋_GB2312" w:cs="仿宋_GB2312"/>
          <w:sz w:val="32"/>
          <w:szCs w:val="32"/>
          <w:lang w:val="en-US" w:eastAsia="zh-CN"/>
        </w:rPr>
        <w:t>。要紧紧围绕培养造就信念过硬、政治过硬、责任过硬、能力过硬、作风过硬的执政骨干队伍，以提高政治素质、增强党性修养为根本，按照《中国共产党党委（党组）理论学习中心组学习规则》，切实抓好理论中心组学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主要措施：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（1）按照《中国共产党党委（党组）理论学习中心组学习规则》，切实切实抓好理论中心组学习。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（2）积极参加市委组织部针对市管干部、“一把手”领导干部、新任处级干部、中青年干部、年轻干部等重点对象举办的读书班、专题研讨班和各类研修班。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（3）按照职责分工，认真组织本系统本行业的领导干部开展培训。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（二）公务员。</w:t>
      </w:r>
      <w:r>
        <w:rPr>
          <w:rFonts w:hint="eastAsia" w:ascii="仿宋_GB2312" w:hAnsi="仿宋_GB2312" w:eastAsia="仿宋_GB2312" w:cs="仿宋_GB2312"/>
          <w:sz w:val="32"/>
          <w:szCs w:val="32"/>
          <w:lang w:val="en-US" w:eastAsia="zh-CN"/>
        </w:rPr>
        <w:t>围绕建设高素质专业化公务员队伍，以加强思想政治建设、职业道德建设和业务能力建设为重点，全市生态环境公务员要积极参加本系统、本行业专门业务培训、在职培训等工作。每年不得少于1/5的干部参加。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主要措施：</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积极参与由市委组织部开展的市级以下直属机关新录用公务员的初任培训。</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人事科负责对本单位处级以下干部组织开展全员培训，每年不得少于1/5的干部参加。</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下属事业单位领导人员。</w:t>
      </w:r>
      <w:r>
        <w:rPr>
          <w:rFonts w:hint="eastAsia" w:ascii="仿宋_GB2312" w:hAnsi="仿宋_GB2312" w:eastAsia="仿宋_GB2312" w:cs="仿宋_GB2312"/>
          <w:sz w:val="32"/>
          <w:szCs w:val="32"/>
          <w:lang w:val="en-US" w:eastAsia="zh-CN"/>
        </w:rPr>
        <w:t>着力建设一支符合新时期好干部标准的高素质专业化事业单位领导人员队伍，突出事业单位公益性、服务性、专业性、技术性特点，由市局组织人事部门分类开展事业单位领导人员教育培训。每年不得少于1/5的领导人员参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主要措施：</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积极参加由市委组织部每年安排一定数量的事业单位领导人员培训。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（2）人事科负责对本单位所属事业单位领导人员开展全员培训，每年不得少于1/5的干部参加。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（四）专业技术人员。</w:t>
      </w:r>
      <w:r>
        <w:rPr>
          <w:rFonts w:hint="eastAsia" w:ascii="仿宋_GB2312" w:hAnsi="仿宋_GB2312" w:eastAsia="仿宋_GB2312" w:cs="仿宋_GB2312"/>
          <w:sz w:val="32"/>
          <w:szCs w:val="32"/>
          <w:lang w:val="en-US" w:eastAsia="zh-CN"/>
        </w:rPr>
        <w:t>围绕建设规模宏大、结构合理、素质优良、具有竞争力的专业技术人员队伍，突出政治引领，以提升思想政治素质和职业素养、创新创造创业能力为重点，以新理论、新知识、新技术、新方法为主要内容，继续实施专业技术人员继续教育。本行业每年累计培训人数不得少于300人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主要措施：</w:t>
      </w:r>
      <w:r>
        <w:rPr>
          <w:rFonts w:hint="eastAsia" w:ascii="仿宋_GB2312" w:hAnsi="仿宋_GB2312" w:eastAsia="仿宋_GB2312" w:cs="仿宋_GB2312"/>
          <w:sz w:val="32"/>
          <w:szCs w:val="32"/>
          <w:lang w:val="en-US" w:eastAsia="zh-CN"/>
        </w:rPr>
        <w:t>组织全市本系统专业技术人员按照市人社局每年组织开展的专业技术人员继续教育活动开展学习。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（五）年轻干部。</w:t>
      </w:r>
      <w:r>
        <w:rPr>
          <w:rFonts w:hint="eastAsia" w:ascii="仿宋_GB2312" w:hAnsi="仿宋_GB2312" w:eastAsia="仿宋_GB2312" w:cs="仿宋_GB2312"/>
          <w:sz w:val="32"/>
          <w:szCs w:val="32"/>
          <w:lang w:val="en-US" w:eastAsia="zh-CN"/>
        </w:rPr>
        <w:t>着眼培养造就忠实贯彻习近平新时代中国特色社会主义思想、符合新时期好干部标准、忠诚干净担当、数量充足、充满活力的高素质专业化年轻干部队伍，突出理想信念宗旨教育、思想道德教育、优良作风教育，加强年轻干部政治训练和时间锻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主要措施：</w:t>
      </w:r>
      <w:r>
        <w:rPr>
          <w:rFonts w:hint="eastAsia" w:ascii="仿宋_GB2312" w:hAnsi="仿宋_GB2312" w:eastAsia="仿宋_GB2312" w:cs="仿宋_GB2312"/>
          <w:sz w:val="32"/>
          <w:szCs w:val="32"/>
          <w:lang w:val="en-US" w:eastAsia="zh-CN"/>
        </w:rPr>
        <w:t>根据本单位优秀年轻干部培养目标，实施分类培训，有计划的加强年轻干部的培养。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走出去”与“请进来”相结合，充分利用好各级各类优质培训资源，不断改进方式方法和组织形式，开展运用研讨式、案例式、模拟式、体验式、情景式等培训方法，探索利用融媒体形式，鼓励和支持“干部教、教干部”，充分运用网络培训、专题讲座等形式开展各方面基础性知识学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大力弘扬理论联系实际的马克思主义学风，做到学以致用、用以促学、知行合一。落实意识形态工作责任制，把讲政治贯穿教学、科研、管理全过程，严以治校、严以治教、严以治学。坚持艰苦奋斗、勤俭办学。严格教师管理、严肃教师讲课，旗帜鲜明反对和抵制各种错误观点。加强学员管理，严格执行中央组织部《关于在干部教育培训中进一步加强学员管理的规定》。定期开展学风督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（三）将干部教育培训经费列入年度财政预算，加干部教育培训经费管理，严格执行有关规定，厉行勤俭节约，保证专款专用，提高使用效率。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牢固树立按需培训理念，突出组织需求和岗位需求，加强沟通，建立健全干部教育培训与干部选拔、管理、监督部门之前的信息沟通机制，协调会商机制，精准把握培训需求，分年度制定实施干部培训培养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附件1：干部教育培训量化指标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晋城市生态环境局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2019年5月22日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480" w:firstLineChars="14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干部教育培训量化指标</w:t>
      </w:r>
    </w:p>
    <w:tbl>
      <w:tblPr>
        <w:tblStyle w:val="3"/>
        <w:tblW w:w="9875" w:type="dxa"/>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87"/>
        <w:gridCol w:w="1775"/>
        <w:gridCol w:w="1913"/>
        <w:gridCol w:w="1937"/>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干部类别</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每年每单位人均脱产培训学时数不低于</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每年每单位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脱产培训调训率不低于（%）</w:t>
            </w:r>
          </w:p>
        </w:tc>
        <w:tc>
          <w:tcPr>
            <w:tcW w:w="19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每年每单位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干部参训率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不低于（%）</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每人每年网络培训学时数不低于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党政 干部</w:t>
            </w:r>
          </w:p>
        </w:tc>
        <w:tc>
          <w:tcPr>
            <w:tcW w:w="158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县处级以上</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9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p>
        </w:tc>
        <w:tc>
          <w:tcPr>
            <w:tcW w:w="158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乡科级及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以下</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9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7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事业单位领导人员</w:t>
            </w:r>
          </w:p>
        </w:tc>
        <w:tc>
          <w:tcPr>
            <w:tcW w:w="158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下属事业单位领导干部</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9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5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p>
        </w:tc>
        <w:tc>
          <w:tcPr>
            <w:tcW w:w="158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技术人员</w:t>
            </w:r>
          </w:p>
        </w:tc>
        <w:tc>
          <w:tcPr>
            <w:tcW w:w="17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93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1913"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2EC29"/>
    <w:multiLevelType w:val="singleLevel"/>
    <w:tmpl w:val="81B2EC29"/>
    <w:lvl w:ilvl="0" w:tentative="0">
      <w:start w:val="1"/>
      <w:numFmt w:val="decimal"/>
      <w:suff w:val="nothing"/>
      <w:lvlText w:val="（%1）"/>
      <w:lvlJc w:val="left"/>
    </w:lvl>
  </w:abstractNum>
  <w:abstractNum w:abstractNumId="1">
    <w:nsid w:val="BF272F03"/>
    <w:multiLevelType w:val="singleLevel"/>
    <w:tmpl w:val="BF272F03"/>
    <w:lvl w:ilvl="0" w:tentative="0">
      <w:start w:val="1"/>
      <w:numFmt w:val="decimal"/>
      <w:suff w:val="nothing"/>
      <w:lvlText w:val="（%1）"/>
      <w:lvlJc w:val="left"/>
    </w:lvl>
  </w:abstractNum>
  <w:abstractNum w:abstractNumId="2">
    <w:nsid w:val="3DCCCB0E"/>
    <w:multiLevelType w:val="singleLevel"/>
    <w:tmpl w:val="3DCCCB0E"/>
    <w:lvl w:ilvl="0" w:tentative="0">
      <w:start w:val="3"/>
      <w:numFmt w:val="chineseCounting"/>
      <w:suff w:val="nothing"/>
      <w:lvlText w:val="（%1）"/>
      <w:lvlJc w:val="left"/>
      <w:rPr>
        <w:rFonts w:hint="eastAsia"/>
      </w:rPr>
    </w:lvl>
  </w:abstractNum>
  <w:abstractNum w:abstractNumId="3">
    <w:nsid w:val="65F904CE"/>
    <w:multiLevelType w:val="singleLevel"/>
    <w:tmpl w:val="65F904CE"/>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02DAE"/>
    <w:rsid w:val="047B2D59"/>
    <w:rsid w:val="08421156"/>
    <w:rsid w:val="093D5004"/>
    <w:rsid w:val="0C965559"/>
    <w:rsid w:val="1197180C"/>
    <w:rsid w:val="161521E6"/>
    <w:rsid w:val="18E155F2"/>
    <w:rsid w:val="24C5798C"/>
    <w:rsid w:val="272E4504"/>
    <w:rsid w:val="438725F1"/>
    <w:rsid w:val="49A0025F"/>
    <w:rsid w:val="49F44DA0"/>
    <w:rsid w:val="49F53721"/>
    <w:rsid w:val="4FAA7A24"/>
    <w:rsid w:val="57EC7BFD"/>
    <w:rsid w:val="59507AB2"/>
    <w:rsid w:val="59802DAE"/>
    <w:rsid w:val="66754175"/>
    <w:rsid w:val="68CE50F2"/>
    <w:rsid w:val="75A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2019-06-12T12:23:00Z</dcterms:created>
  <dc:creator>玲</dc:creator>
  <cp:lastModifiedBy>玲</cp:lastModifiedBy>
  <dcterms:modified xsi:type="dcterms:W3CDTF">2019-12-23T03:04:08Z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