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jc w:val="center"/>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晋市环发{2020}70号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jc w:val="center"/>
        <w:textAlignment w:val="auto"/>
        <w:outlineLvl w:val="9"/>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晋城市生态环境局</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关于印发《晋城市生态环境系统公务员平时考核工作联系点制度工作方案》的通知</w:t>
      </w:r>
    </w:p>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各县（市、区）分局，综合行政执法队、局机关各科室：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进一步加强本系统公务员（参公人员）日常管理和监督，全面、客观、公正、科学地评价公务员（参公人员）德才表现和工作实绩，更好地调动工作积极性、主动性和创造性，提高工作效能，根据市委组织部《关于建立全市公务员平时考核工作联系点制度的工作方案》要求，结合中组部《公务员平时考核办法（试行）》文件精神，制订工作方案如下。</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黑体" w:hAnsi="黑体" w:eastAsia="黑体"/>
          <w:sz w:val="32"/>
        </w:rPr>
      </w:pPr>
      <w:r>
        <w:rPr>
          <w:rFonts w:hint="eastAsia" w:ascii="黑体" w:hAnsi="黑体" w:eastAsia="黑体"/>
          <w:sz w:val="32"/>
        </w:rPr>
        <w:t>一、指导思想</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 w:hAnsi="仿宋" w:eastAsia="仿宋"/>
          <w:sz w:val="32"/>
        </w:rPr>
        <w:t>坚持以</w:t>
      </w:r>
      <w:r>
        <w:rPr>
          <w:rFonts w:hint="eastAsia" w:ascii="仿宋" w:hAnsi="仿宋" w:eastAsia="仿宋"/>
          <w:sz w:val="32"/>
          <w:lang w:eastAsia="zh-CN"/>
        </w:rPr>
        <w:t>习近平新时代中国特色社会主义</w:t>
      </w:r>
      <w:r>
        <w:rPr>
          <w:rFonts w:hint="eastAsia" w:ascii="仿宋" w:hAnsi="仿宋" w:eastAsia="仿宋"/>
          <w:sz w:val="32"/>
        </w:rPr>
        <w:t>思想</w:t>
      </w:r>
      <w:r>
        <w:rPr>
          <w:rFonts w:hint="eastAsia" w:ascii="仿宋" w:hAnsi="仿宋" w:eastAsia="仿宋"/>
          <w:sz w:val="32"/>
          <w:lang w:eastAsia="zh-CN"/>
        </w:rPr>
        <w:t>为指导</w:t>
      </w:r>
      <w:r>
        <w:rPr>
          <w:rFonts w:hint="eastAsia" w:ascii="仿宋" w:hAnsi="仿宋" w:eastAsia="仿宋"/>
          <w:sz w:val="32"/>
        </w:rPr>
        <w:t>，把考核作为公务员队伍建设管理的重要抓手，坚持注重实绩、客观公正、分级分类、简便易行的原则，建立健全公务员平时考核制度，充分发挥平时考核在公务员队伍建设中的基础性作用。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color="auto" w:fill="FFFFFF"/>
          <w:lang w:val="en-US" w:eastAsia="zh-CN" w:bidi="ar"/>
        </w:rPr>
        <w:t>二、考核对象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全市生态环境系统科级及以下公务员（参公人员）。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color="auto" w:fill="FFFFFF"/>
          <w:lang w:val="en-US" w:eastAsia="zh-CN" w:bidi="ar"/>
        </w:rPr>
        <w:t>三、考核标准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平时考核以公务员（参公人员）的岗位职责和所承担的工作任务为依据，结合年度目标考核任务，及时记录公务员在德、能、勤、绩、廉等方面的日常表现，重点考核公务员完成日常工作任务、阶段性工作目标等重点工作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平时考核指标由共性指标和个性指标构成。共性指标一般包括政治品质、职业道德、工作作风、廉洁自律、出勤情况等方面。个性指标一般包括完成工作数量、质量、效率以及成效和业务能力等方面。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color="auto" w:fill="FFFFFF"/>
          <w:lang w:val="en-US" w:eastAsia="zh-CN" w:bidi="ar"/>
        </w:rPr>
        <w:t>三、考核方法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平时考核原则上按季度进行，每季度进行一次工作小结。由市局分管领导负责对所分管的分局及业务科室的公务员进行考核。具体按以下方法开展：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（一）个人记实。公务员（参公人员）对照工作要求、职责任务或考核指标，结合本人工作表现情况进行小结报分管领导。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（二）领导评定。分管领导根据对被考核对象工作实绩和完成情况定期进行评定。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反馈结果。考核结果分为“好”、“较好”、“一般”、“差”四个等次。对于被考核对象的评鉴意见，分管领导可以采取书面、个别谈话、会议点评等形式，及时进行反馈。对于被考核对象因主观原因不能按要求履行岗位职责或未完成工作任务的，分管领导应责成其采取措施、限期改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kern w:val="0"/>
          <w:sz w:val="32"/>
          <w:szCs w:val="32"/>
          <w:shd w:val="clear" w:color="auto" w:fill="FFFFFF"/>
          <w:lang w:val="en-US" w:eastAsia="zh-CN" w:bidi="ar"/>
        </w:rPr>
        <w:t>四、考核运用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       （一）科级及以下公务员（参公人员）按要求每季度认真、规范、准确地填写本人《公务员平时考核记实表》（附件1），分管领导根据公务员出勤、记实情况和个人现实表现填写评鉴意见。各分局、科室按分类管理的要求，及时完善平时考核工作方案，使考核工作更具科学性和准确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（二）公务员（参公人员）因病、事请假，病、事假在考评期间累计超过30个工作日的，不进行考评，不定等次。其相关待遇按国家机关工作人员病事假期间工资待遇规定执行。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firstLineChars="20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三）对无正当理由不按时或不按规定填写公务员（参公人员）平时考核材料的人员，要进行批评教育，限期改正；对经批评教育后仍拒绝参加平时考核的公务员（参公人员），直接确定其当年年度考核结果为不定等次或不称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（四）平时考核是年度考核的客观依据和重要基础，在确定年度考核等次时，要充分考虑平时考核结果。年度考核优秀等次人员应在平时考核结果好的人员中产生。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五）平时考核结果的使用要与公务员（参公人员）职务职级调整、奖励惩戒、教育培训等方面有机结合起来。对于平时考核成绩突出、表现优秀的公务员（参公人员），在职务职级晋升、进修培训时优先考虑。对于平时考核成绩较差、表现欠佳的公务员（参公人员），要及时进行批评教育、警示谈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（六）挂职锻炼公务员（参公人员）由挂职单位负责考核，考核结果反馈本单位。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（七）公务员（参公人员）对平时考核结果不服的，向市局领导班子提出复核申请，由局领导班子集体研究审核确定。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平时考核过程中，必须严格执行考核纪律，确保考核过程的公平、公正、考核结果的客观、准确。加强平时考核工作的监督检查，在考核中有徇私舞弊、打击报复、弄虚作假行为的，一经查实，严肃处理。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eastAsia" w:ascii="仿宋" w:hAnsi="仿宋" w:eastAsia="仿宋"/>
          <w:sz w:val="32"/>
        </w:rPr>
      </w:pPr>
      <w:r>
        <w:rPr>
          <w:rFonts w:hint="eastAsia" w:ascii="黑体" w:hAnsi="黑体" w:eastAsia="黑体" w:cs="黑体"/>
          <w:color w:val="auto"/>
          <w:sz w:val="32"/>
          <w:szCs w:val="32"/>
          <w:u w:val="none"/>
          <w:lang w:val="en-US" w:eastAsia="zh-CN"/>
        </w:rPr>
        <w:t>五、组织管理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eastAsia" w:ascii="仿宋" w:hAnsi="仿宋" w:eastAsia="仿宋"/>
          <w:sz w:val="32"/>
        </w:rPr>
      </w:pPr>
      <w:r>
        <w:rPr>
          <w:rFonts w:hint="eastAsia" w:ascii="仿宋" w:hAnsi="仿宋" w:eastAsia="仿宋"/>
          <w:sz w:val="32"/>
          <w:lang w:eastAsia="zh-CN"/>
        </w:rPr>
        <w:t>（一）</w:t>
      </w:r>
      <w:r>
        <w:rPr>
          <w:rFonts w:hint="eastAsia" w:ascii="仿宋" w:hAnsi="仿宋" w:eastAsia="仿宋"/>
          <w:sz w:val="32"/>
        </w:rPr>
        <w:t>加强公务员平时考核，激励公务员干事创业，事关公务员队伍建设和发展大局。</w:t>
      </w:r>
      <w:r>
        <w:rPr>
          <w:rFonts w:hint="eastAsia" w:ascii="仿宋" w:hAnsi="仿宋" w:eastAsia="仿宋"/>
          <w:sz w:val="32"/>
          <w:lang w:eastAsia="zh-CN"/>
        </w:rPr>
        <w:t>全市生态环境系统工作人员</w:t>
      </w:r>
      <w:r>
        <w:rPr>
          <w:rFonts w:hint="eastAsia" w:ascii="仿宋" w:hAnsi="仿宋" w:eastAsia="仿宋"/>
          <w:sz w:val="32"/>
        </w:rPr>
        <w:t>要高度重视，认真学习、全面了解和掌握考核内容及重点。各</w:t>
      </w:r>
      <w:r>
        <w:rPr>
          <w:rFonts w:hint="eastAsia" w:ascii="仿宋" w:hAnsi="仿宋" w:eastAsia="仿宋"/>
          <w:sz w:val="32"/>
          <w:lang w:eastAsia="zh-CN"/>
        </w:rPr>
        <w:t>分局和</w:t>
      </w:r>
      <w:r>
        <w:rPr>
          <w:rFonts w:hint="eastAsia" w:ascii="仿宋" w:hAnsi="仿宋" w:eastAsia="仿宋"/>
          <w:sz w:val="32"/>
        </w:rPr>
        <w:t>科室要协调一致，密切配合，采取有力措施，并切实抓好落实。</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sz w:val="32"/>
        </w:rPr>
      </w:pPr>
      <w:r>
        <w:rPr>
          <w:rFonts w:hint="eastAsia" w:ascii="仿宋" w:hAnsi="仿宋" w:eastAsia="仿宋"/>
          <w:sz w:val="32"/>
          <w:lang w:eastAsia="zh-CN"/>
        </w:rPr>
        <w:t>（二）</w:t>
      </w:r>
      <w:r>
        <w:rPr>
          <w:rFonts w:hint="eastAsia" w:ascii="仿宋" w:hAnsi="仿宋" w:eastAsia="仿宋"/>
          <w:sz w:val="32"/>
        </w:rPr>
        <w:t>局党组要把加强公务员平时考核工作列入重要议事日程，建立健全平时考核组织领导机构，成立</w:t>
      </w:r>
      <w:r>
        <w:rPr>
          <w:rFonts w:hint="eastAsia" w:ascii="仿宋" w:hAnsi="仿宋" w:eastAsia="仿宋"/>
          <w:sz w:val="32"/>
          <w:lang w:eastAsia="zh-CN"/>
        </w:rPr>
        <w:t>市生态环境系统</w:t>
      </w:r>
      <w:r>
        <w:rPr>
          <w:rFonts w:hint="eastAsia" w:ascii="仿宋" w:hAnsi="仿宋" w:eastAsia="仿宋"/>
          <w:sz w:val="32"/>
        </w:rPr>
        <w:t>公务员平时考核工作领导小组，</w:t>
      </w:r>
      <w:r>
        <w:rPr>
          <w:rFonts w:hint="eastAsia" w:ascii="仿宋_GB2312" w:hAnsi="仿宋_GB2312" w:eastAsia="仿宋_GB2312" w:cs="仿宋_GB2312"/>
          <w:color w:val="auto"/>
          <w:sz w:val="32"/>
          <w:szCs w:val="32"/>
          <w:u w:val="none"/>
          <w:lang w:val="en-US" w:eastAsia="zh-CN"/>
        </w:rPr>
        <w:t>主要负责人为组长，班子成员为副组长，各分局和科室负责人为成员。领导小组办公室设在市生态环境局人事科，主要负责公务员（参公人员）平时考核</w:t>
      </w:r>
      <w:r>
        <w:rPr>
          <w:rFonts w:hint="eastAsia" w:ascii="仿宋" w:hAnsi="仿宋" w:eastAsia="仿宋"/>
          <w:sz w:val="32"/>
        </w:rPr>
        <w:t>方案的制定、平时考核工作的组织与监督、工作人员季度考核结果确定</w:t>
      </w:r>
      <w:r>
        <w:rPr>
          <w:rFonts w:hint="eastAsia" w:ascii="仿宋" w:hAnsi="仿宋" w:eastAsia="仿宋"/>
          <w:sz w:val="32"/>
          <w:lang w:eastAsia="zh-CN"/>
        </w:rPr>
        <w:t>等</w:t>
      </w:r>
      <w:r>
        <w:rPr>
          <w:rFonts w:hint="eastAsia" w:ascii="仿宋" w:hAnsi="仿宋" w:eastAsia="仿宋"/>
          <w:sz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sz w:val="32"/>
        </w:rPr>
      </w:pPr>
      <w:r>
        <w:rPr>
          <w:rFonts w:hint="eastAsia" w:ascii="仿宋" w:hAnsi="仿宋" w:eastAsia="仿宋"/>
          <w:sz w:val="32"/>
          <w:lang w:eastAsia="zh-CN"/>
        </w:rPr>
        <w:t>（三）</w:t>
      </w:r>
      <w:r>
        <w:rPr>
          <w:rFonts w:hint="eastAsia" w:ascii="仿宋" w:hAnsi="仿宋" w:eastAsia="仿宋"/>
          <w:sz w:val="32"/>
        </w:rPr>
        <w:t>各</w:t>
      </w:r>
      <w:r>
        <w:rPr>
          <w:rFonts w:hint="eastAsia" w:ascii="仿宋" w:hAnsi="仿宋" w:eastAsia="仿宋"/>
          <w:sz w:val="32"/>
          <w:lang w:eastAsia="zh-CN"/>
        </w:rPr>
        <w:t>分局、执法队和</w:t>
      </w:r>
      <w:r>
        <w:rPr>
          <w:rFonts w:hint="eastAsia" w:ascii="仿宋" w:hAnsi="仿宋" w:eastAsia="仿宋"/>
          <w:sz w:val="32"/>
        </w:rPr>
        <w:t>科室在</w:t>
      </w:r>
      <w:r>
        <w:rPr>
          <w:rFonts w:hint="eastAsia" w:ascii="仿宋" w:hAnsi="仿宋" w:eastAsia="仿宋"/>
          <w:sz w:val="32"/>
          <w:lang w:eastAsia="zh-CN"/>
        </w:rPr>
        <w:t>每个</w:t>
      </w:r>
      <w:r>
        <w:rPr>
          <w:rFonts w:hint="eastAsia" w:ascii="仿宋" w:hAnsi="仿宋" w:eastAsia="仿宋"/>
          <w:sz w:val="32"/>
        </w:rPr>
        <w:t>季度</w:t>
      </w:r>
      <w:r>
        <w:rPr>
          <w:rFonts w:hint="eastAsia" w:ascii="仿宋" w:hAnsi="仿宋" w:eastAsia="仿宋"/>
          <w:sz w:val="32"/>
          <w:lang w:eastAsia="zh-CN"/>
        </w:rPr>
        <w:t>结束后</w:t>
      </w:r>
      <w:r>
        <w:rPr>
          <w:rFonts w:hint="eastAsia" w:ascii="仿宋" w:hAnsi="仿宋" w:eastAsia="仿宋"/>
          <w:sz w:val="32"/>
        </w:rPr>
        <w:t>的3个工作日内，将《公务员平时考核记实表》收齐后交人事科。</w:t>
      </w:r>
      <w:r>
        <w:rPr>
          <w:rFonts w:hint="eastAsia" w:ascii="仿宋" w:hAnsi="仿宋" w:eastAsia="仿宋"/>
          <w:sz w:val="32"/>
          <w:lang w:eastAsia="zh-CN"/>
        </w:rPr>
        <w:t>由</w:t>
      </w:r>
      <w:r>
        <w:rPr>
          <w:rFonts w:hint="eastAsia" w:ascii="仿宋" w:hAnsi="仿宋" w:eastAsia="仿宋"/>
          <w:sz w:val="32"/>
        </w:rPr>
        <w:t>人事科认真做好考核记实的审核、归类、存档工作，确保考核工作扎实有效的开展。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right="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360" w:lineRule="auto"/>
        <w:ind w:left="0" w:right="0" w:firstLine="640"/>
        <w:jc w:val="left"/>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附件1：《公务员平时考核工作纪实表》</w:t>
      </w:r>
    </w:p>
    <w:p>
      <w:pPr>
        <w:keepNext w:val="0"/>
        <w:keepLines w:val="0"/>
        <w:pageBreakBefore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line="360" w:lineRule="auto"/>
        <w:ind w:firstLine="4480" w:firstLineChars="14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val="0"/>
        <w:snapToGrid w:val="0"/>
        <w:spacing w:line="360" w:lineRule="auto"/>
        <w:ind w:firstLine="5120" w:firstLineChars="16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晋城市生态环境局</w:t>
      </w:r>
    </w:p>
    <w:p>
      <w:pPr>
        <w:keepNext w:val="0"/>
        <w:keepLines w:val="0"/>
        <w:pageBreakBefore w:val="0"/>
        <w:kinsoku/>
        <w:wordWrap/>
        <w:overflowPunct/>
        <w:topLinePunct w:val="0"/>
        <w:autoSpaceDE/>
        <w:autoSpaceDN/>
        <w:bidi w:val="0"/>
        <w:adjustRightInd w:val="0"/>
        <w:snapToGrid w:val="0"/>
        <w:spacing w:line="360" w:lineRule="auto"/>
        <w:ind w:firstLine="5120" w:firstLineChars="1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2020年3月31日</w:t>
      </w: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 xml:space="preserve">      </w:t>
      </w: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i w:val="0"/>
          <w:caps w:val="0"/>
          <w:color w:val="000000"/>
          <w:spacing w:val="0"/>
          <w:kern w:val="0"/>
          <w:sz w:val="28"/>
          <w:szCs w:val="28"/>
          <w:shd w:val="clear" w:color="auto" w:fill="FFFFFF"/>
          <w:lang w:val="en-US" w:eastAsia="zh-CN" w:bidi="ar"/>
        </w:rPr>
      </w:pPr>
      <w:r>
        <w:rPr>
          <w:rFonts w:hint="eastAsia" w:ascii="黑体" w:hAnsi="黑体" w:eastAsia="黑体" w:cs="黑体"/>
          <w:i w:val="0"/>
          <w:caps w:val="0"/>
          <w:color w:val="000000"/>
          <w:spacing w:val="0"/>
          <w:kern w:val="0"/>
          <w:sz w:val="28"/>
          <w:szCs w:val="28"/>
          <w:shd w:val="clear" w:color="auto" w:fill="FFFFFF"/>
          <w:lang w:val="en-US" w:eastAsia="zh-CN" w:bidi="ar"/>
        </w:rPr>
        <w:t>附件1</w:t>
      </w: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公务员平时考核工作记实表</w:t>
      </w: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楷体_GB2312" w:hAnsi="楷体_GB2312" w:eastAsia="楷体_GB2312" w:cs="楷体_GB2312"/>
          <w:i w:val="0"/>
          <w:caps w:val="0"/>
          <w:color w:val="000000"/>
          <w:spacing w:val="0"/>
          <w:kern w:val="0"/>
          <w:sz w:val="28"/>
          <w:szCs w:val="28"/>
          <w:shd w:val="clear" w:color="auto" w:fill="FFFFFF"/>
          <w:lang w:val="en-US" w:eastAsia="zh-CN" w:bidi="ar"/>
        </w:rPr>
      </w:pPr>
      <w:r>
        <w:rPr>
          <w:rFonts w:hint="eastAsia" w:ascii="楷体_GB2312" w:hAnsi="楷体_GB2312" w:eastAsia="楷体_GB2312" w:cs="楷体_GB2312"/>
          <w:i w:val="0"/>
          <w:caps w:val="0"/>
          <w:color w:val="000000"/>
          <w:spacing w:val="0"/>
          <w:kern w:val="0"/>
          <w:sz w:val="28"/>
          <w:szCs w:val="28"/>
          <w:shd w:val="clear" w:color="auto" w:fill="FFFFFF"/>
          <w:lang w:val="en-US" w:eastAsia="zh-CN" w:bidi="ar"/>
        </w:rPr>
        <w:t>（</w:t>
      </w:r>
      <w:r>
        <w:rPr>
          <w:rFonts w:hint="eastAsia" w:ascii="楷体_GB2312" w:hAnsi="楷体_GB2312" w:eastAsia="楷体_GB2312" w:cs="楷体_GB2312"/>
          <w:i w:val="0"/>
          <w:caps w:val="0"/>
          <w:color w:val="000000"/>
          <w:spacing w:val="0"/>
          <w:kern w:val="0"/>
          <w:sz w:val="28"/>
          <w:szCs w:val="28"/>
          <w:u w:val="single"/>
          <w:shd w:val="clear" w:color="auto" w:fill="FFFFFF"/>
          <w:lang w:val="en-US" w:eastAsia="zh-CN" w:bidi="ar"/>
        </w:rPr>
        <w:t xml:space="preserve">    </w:t>
      </w:r>
      <w:r>
        <w:rPr>
          <w:rFonts w:hint="eastAsia" w:ascii="楷体_GB2312" w:hAnsi="楷体_GB2312" w:eastAsia="楷体_GB2312" w:cs="楷体_GB2312"/>
          <w:i w:val="0"/>
          <w:caps w:val="0"/>
          <w:color w:val="000000"/>
          <w:spacing w:val="0"/>
          <w:kern w:val="0"/>
          <w:sz w:val="28"/>
          <w:szCs w:val="28"/>
          <w:u w:val="none"/>
          <w:shd w:val="clear" w:color="auto" w:fill="FFFFFF"/>
          <w:lang w:val="en-US" w:eastAsia="zh-CN" w:bidi="ar"/>
        </w:rPr>
        <w:t>年第</w:t>
      </w:r>
      <w:r>
        <w:rPr>
          <w:rFonts w:hint="eastAsia" w:ascii="楷体_GB2312" w:hAnsi="楷体_GB2312" w:eastAsia="楷体_GB2312" w:cs="楷体_GB2312"/>
          <w:i w:val="0"/>
          <w:caps w:val="0"/>
          <w:color w:val="000000"/>
          <w:spacing w:val="0"/>
          <w:kern w:val="0"/>
          <w:sz w:val="28"/>
          <w:szCs w:val="28"/>
          <w:u w:val="single"/>
          <w:shd w:val="clear" w:color="auto" w:fill="FFFFFF"/>
          <w:lang w:val="en-US" w:eastAsia="zh-CN" w:bidi="ar"/>
        </w:rPr>
        <w:t xml:space="preserve">  </w:t>
      </w:r>
      <w:r>
        <w:rPr>
          <w:rFonts w:hint="eastAsia" w:ascii="楷体_GB2312" w:hAnsi="楷体_GB2312" w:eastAsia="楷体_GB2312" w:cs="楷体_GB2312"/>
          <w:i w:val="0"/>
          <w:caps w:val="0"/>
          <w:color w:val="000000"/>
          <w:spacing w:val="0"/>
          <w:kern w:val="0"/>
          <w:sz w:val="28"/>
          <w:szCs w:val="28"/>
          <w:u w:val="none"/>
          <w:shd w:val="clear" w:color="auto" w:fill="FFFFFF"/>
          <w:lang w:val="en-US" w:eastAsia="zh-CN" w:bidi="ar"/>
        </w:rPr>
        <w:t>季度</w:t>
      </w:r>
      <w:r>
        <w:rPr>
          <w:rFonts w:hint="eastAsia" w:ascii="楷体_GB2312" w:hAnsi="楷体_GB2312" w:eastAsia="楷体_GB2312" w:cs="楷体_GB2312"/>
          <w:i w:val="0"/>
          <w:caps w:val="0"/>
          <w:color w:val="000000"/>
          <w:spacing w:val="0"/>
          <w:kern w:val="0"/>
          <w:sz w:val="28"/>
          <w:szCs w:val="28"/>
          <w:shd w:val="clear" w:color="auto" w:fill="FFFFFF"/>
          <w:lang w:val="en-US" w:eastAsia="zh-CN" w:bidi="ar"/>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710"/>
        <w:gridCol w:w="710"/>
        <w:gridCol w:w="947"/>
        <w:gridCol w:w="473"/>
        <w:gridCol w:w="1420"/>
        <w:gridCol w:w="474"/>
        <w:gridCol w:w="236"/>
        <w:gridCol w:w="71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20"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i w:val="0"/>
                <w:caps w:val="0"/>
                <w:color w:val="000000"/>
                <w:spacing w:val="0"/>
                <w:kern w:val="0"/>
                <w:sz w:val="24"/>
                <w:szCs w:val="24"/>
                <w:shd w:val="clear" w:color="auto" w:fill="FFFFFF"/>
                <w:vertAlign w:val="baseline"/>
                <w:lang w:val="en-US" w:eastAsia="zh-CN" w:bidi="ar"/>
              </w:rPr>
            </w:pPr>
            <w:r>
              <w:rPr>
                <w:rFonts w:hint="eastAsia" w:ascii="黑体" w:hAnsi="黑体" w:eastAsia="黑体" w:cs="黑体"/>
                <w:i w:val="0"/>
                <w:caps w:val="0"/>
                <w:color w:val="000000"/>
                <w:spacing w:val="0"/>
                <w:kern w:val="0"/>
                <w:sz w:val="24"/>
                <w:szCs w:val="24"/>
                <w:shd w:val="clear" w:color="auto" w:fill="FFFFFF"/>
                <w:vertAlign w:val="baseline"/>
                <w:lang w:val="en-US" w:eastAsia="zh-CN" w:bidi="ar"/>
              </w:rPr>
              <w:t>姓名</w:t>
            </w:r>
          </w:p>
        </w:tc>
        <w:tc>
          <w:tcPr>
            <w:tcW w:w="1420"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i w:val="0"/>
                <w:caps w:val="0"/>
                <w:color w:val="000000"/>
                <w:spacing w:val="0"/>
                <w:kern w:val="0"/>
                <w:sz w:val="24"/>
                <w:szCs w:val="24"/>
                <w:shd w:val="clear" w:color="auto" w:fill="FFFFFF"/>
                <w:vertAlign w:val="baseline"/>
                <w:lang w:val="en-US" w:eastAsia="zh-CN" w:bidi="ar"/>
              </w:rPr>
            </w:pPr>
          </w:p>
        </w:tc>
        <w:tc>
          <w:tcPr>
            <w:tcW w:w="1420"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i w:val="0"/>
                <w:caps w:val="0"/>
                <w:color w:val="000000"/>
                <w:spacing w:val="0"/>
                <w:kern w:val="0"/>
                <w:sz w:val="24"/>
                <w:szCs w:val="24"/>
                <w:shd w:val="clear" w:color="auto" w:fill="FFFFFF"/>
                <w:vertAlign w:val="baseline"/>
                <w:lang w:val="en-US" w:eastAsia="zh-CN" w:bidi="ar"/>
              </w:rPr>
            </w:pPr>
            <w:r>
              <w:rPr>
                <w:rFonts w:hint="eastAsia" w:ascii="黑体" w:hAnsi="黑体" w:eastAsia="黑体" w:cs="黑体"/>
                <w:i w:val="0"/>
                <w:caps w:val="0"/>
                <w:color w:val="000000"/>
                <w:spacing w:val="0"/>
                <w:kern w:val="0"/>
                <w:sz w:val="24"/>
                <w:szCs w:val="24"/>
                <w:shd w:val="clear" w:color="auto" w:fill="FFFFFF"/>
                <w:vertAlign w:val="baseline"/>
                <w:lang w:val="en-US" w:eastAsia="zh-CN" w:bidi="ar"/>
              </w:rPr>
              <w:t>性别</w:t>
            </w:r>
          </w:p>
        </w:tc>
        <w:tc>
          <w:tcPr>
            <w:tcW w:w="1420"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i w:val="0"/>
                <w:caps w:val="0"/>
                <w:color w:val="000000"/>
                <w:spacing w:val="0"/>
                <w:kern w:val="0"/>
                <w:sz w:val="24"/>
                <w:szCs w:val="24"/>
                <w:shd w:val="clear" w:color="auto" w:fill="FFFFFF"/>
                <w:vertAlign w:val="baseline"/>
                <w:lang w:val="en-US" w:eastAsia="zh-CN" w:bidi="ar"/>
              </w:rPr>
            </w:pPr>
          </w:p>
        </w:tc>
        <w:tc>
          <w:tcPr>
            <w:tcW w:w="1421"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i w:val="0"/>
                <w:caps w:val="0"/>
                <w:color w:val="000000"/>
                <w:spacing w:val="0"/>
                <w:kern w:val="0"/>
                <w:sz w:val="24"/>
                <w:szCs w:val="24"/>
                <w:shd w:val="clear" w:color="auto" w:fill="FFFFFF"/>
                <w:vertAlign w:val="baseline"/>
                <w:lang w:val="en-US" w:eastAsia="zh-CN" w:bidi="ar"/>
              </w:rPr>
            </w:pPr>
            <w:r>
              <w:rPr>
                <w:rFonts w:hint="eastAsia" w:ascii="黑体" w:hAnsi="黑体" w:eastAsia="黑体" w:cs="黑体"/>
                <w:i w:val="0"/>
                <w:caps w:val="0"/>
                <w:color w:val="000000"/>
                <w:spacing w:val="0"/>
                <w:kern w:val="0"/>
                <w:sz w:val="24"/>
                <w:szCs w:val="24"/>
                <w:shd w:val="clear" w:color="auto" w:fill="FFFFFF"/>
                <w:vertAlign w:val="baseline"/>
                <w:lang w:val="en-US" w:eastAsia="zh-CN" w:bidi="ar"/>
              </w:rPr>
              <w:t>单位及职务</w:t>
            </w:r>
          </w:p>
        </w:tc>
        <w:tc>
          <w:tcPr>
            <w:tcW w:w="1421"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i w:val="0"/>
                <w:caps w:val="0"/>
                <w:color w:val="000000"/>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2840"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从事或分管工作</w:t>
            </w:r>
          </w:p>
        </w:tc>
        <w:tc>
          <w:tcPr>
            <w:tcW w:w="5682" w:type="dxa"/>
            <w:gridSpan w:val="7"/>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7"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第一月</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工作纪实</w:t>
            </w:r>
          </w:p>
        </w:tc>
        <w:tc>
          <w:tcPr>
            <w:tcW w:w="5682"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6"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第二月</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工作纪实</w:t>
            </w:r>
          </w:p>
        </w:tc>
        <w:tc>
          <w:tcPr>
            <w:tcW w:w="5682"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3" w:hRule="atLeast"/>
        </w:trPr>
        <w:tc>
          <w:tcPr>
            <w:tcW w:w="14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第三月</w:t>
            </w:r>
          </w:p>
        </w:tc>
        <w:tc>
          <w:tcPr>
            <w:tcW w:w="142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工作纪实</w:t>
            </w:r>
          </w:p>
        </w:tc>
        <w:tc>
          <w:tcPr>
            <w:tcW w:w="5682"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42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出勤记录</w:t>
            </w:r>
          </w:p>
        </w:tc>
        <w:tc>
          <w:tcPr>
            <w:tcW w:w="2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迟到（次）</w:t>
            </w:r>
          </w:p>
        </w:tc>
        <w:tc>
          <w:tcPr>
            <w:tcW w:w="2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早退（次）</w:t>
            </w:r>
          </w:p>
        </w:tc>
        <w:tc>
          <w:tcPr>
            <w:tcW w:w="236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旷工（次）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2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c>
          <w:tcPr>
            <w:tcW w:w="2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c>
          <w:tcPr>
            <w:tcW w:w="236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c>
          <w:tcPr>
            <w:tcW w:w="236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2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c>
          <w:tcPr>
            <w:tcW w:w="7102"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请假情况（天）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42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c>
          <w:tcPr>
            <w:tcW w:w="7102"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1" w:hRule="atLeast"/>
        </w:trPr>
        <w:tc>
          <w:tcPr>
            <w:tcW w:w="1420"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本月自</w:t>
            </w:r>
          </w:p>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我评价</w:t>
            </w:r>
          </w:p>
        </w:tc>
        <w:tc>
          <w:tcPr>
            <w:tcW w:w="7102" w:type="dxa"/>
            <w:gridSpan w:val="9"/>
            <w:noWrap w:val="0"/>
            <w:vAlign w:val="center"/>
          </w:tcPr>
          <w:p>
            <w:pPr>
              <w:keepNext w:val="0"/>
              <w:keepLines w:val="0"/>
              <w:pageBreakBefore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ind w:firstLine="720" w:firstLineChars="300"/>
              <w:jc w:val="both"/>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ind w:firstLine="720" w:firstLineChars="300"/>
              <w:jc w:val="both"/>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p>
            <w:pPr>
              <w:keepNext w:val="0"/>
              <w:keepLines w:val="0"/>
              <w:pageBreakBefore w:val="0"/>
              <w:kinsoku/>
              <w:wordWrap/>
              <w:overflowPunct/>
              <w:topLinePunct w:val="0"/>
              <w:autoSpaceDE/>
              <w:autoSpaceDN/>
              <w:bidi w:val="0"/>
              <w:adjustRightInd w:val="0"/>
              <w:snapToGrid w:val="0"/>
              <w:spacing w:line="360" w:lineRule="auto"/>
              <w:ind w:firstLine="720" w:firstLineChars="300"/>
              <w:jc w:val="both"/>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2130"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分管领导意见</w:t>
            </w:r>
          </w:p>
        </w:tc>
        <w:tc>
          <w:tcPr>
            <w:tcW w:w="2130"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c>
          <w:tcPr>
            <w:tcW w:w="2130" w:type="dxa"/>
            <w:gridSpan w:val="3"/>
            <w:noWrap w:val="0"/>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r>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t>班子审定意见</w:t>
            </w:r>
          </w:p>
        </w:tc>
        <w:tc>
          <w:tcPr>
            <w:tcW w:w="2132" w:type="dxa"/>
            <w:gridSpan w:val="2"/>
            <w:noWrap w:val="0"/>
            <w:vAlign w:val="center"/>
          </w:tcPr>
          <w:p>
            <w:pPr>
              <w:keepNext w:val="0"/>
              <w:keepLines w:val="0"/>
              <w:pageBreakBefore w:val="0"/>
              <w:kinsoku/>
              <w:wordWrap/>
              <w:overflowPunct/>
              <w:topLinePunct w:val="0"/>
              <w:autoSpaceDE/>
              <w:autoSpaceDN/>
              <w:bidi w:val="0"/>
              <w:adjustRightInd w:val="0"/>
              <w:snapToGrid w:val="0"/>
              <w:spacing w:line="360" w:lineRule="auto"/>
              <w:ind w:firstLine="480" w:firstLineChars="200"/>
              <w:jc w:val="center"/>
              <w:textAlignment w:val="auto"/>
              <w:outlineLvl w:val="9"/>
              <w:rPr>
                <w:rFonts w:hint="eastAsia" w:ascii="仿宋_GB2312" w:hAnsi="仿宋_GB2312" w:eastAsia="仿宋_GB2312" w:cs="仿宋_GB2312"/>
                <w:i w:val="0"/>
                <w:caps w:val="0"/>
                <w:color w:val="000000"/>
                <w:spacing w:val="0"/>
                <w:kern w:val="0"/>
                <w:sz w:val="24"/>
                <w:szCs w:val="24"/>
                <w:shd w:val="clear" w:color="auto" w:fill="FFFFFF"/>
                <w:vertAlign w:val="baseli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672C4"/>
    <w:rsid w:val="11637F5C"/>
    <w:rsid w:val="18753746"/>
    <w:rsid w:val="2C1F4176"/>
    <w:rsid w:val="2DDB2932"/>
    <w:rsid w:val="30A769EB"/>
    <w:rsid w:val="4172264C"/>
    <w:rsid w:val="43A73122"/>
    <w:rsid w:val="43C672C4"/>
    <w:rsid w:val="477E0142"/>
    <w:rsid w:val="4E0A4B68"/>
    <w:rsid w:val="54A63F97"/>
    <w:rsid w:val="58DD2208"/>
    <w:rsid w:val="6453630C"/>
    <w:rsid w:val="75411E0F"/>
    <w:rsid w:val="758215F2"/>
    <w:rsid w:val="7763213F"/>
    <w:rsid w:val="7A404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2020-03-22T08:33:00Z</dcterms:created>
  <dc:creator>玲</dc:creator>
  <cp:lastModifiedBy>玲</cp:lastModifiedBy>
  <cp:lastPrinted>2020-03-24T07:00:00Z</cp:lastPrinted>
  <dcterms:modified xsi:type="dcterms:W3CDTF">2020-08-03T01:26:16Z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