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楷体_GBK" w:hAnsi="方正楷体_GBK" w:eastAsia="方正楷体_GBK" w:cs="方正楷体_GBK"/>
          <w:b w:val="0"/>
          <w:bCs w:val="0"/>
          <w:spacing w:val="0"/>
          <w:sz w:val="28"/>
          <w:szCs w:val="28"/>
          <w:lang w:val="en-US" w:eastAsia="zh-CN"/>
        </w:rPr>
      </w:pPr>
      <w:r>
        <w:rPr>
          <w:rFonts w:hint="eastAsia" w:ascii="方正楷体_GBK" w:hAnsi="方正楷体_GBK" w:eastAsia="方正楷体_GBK" w:cs="方正楷体_GBK"/>
          <w:b w:val="0"/>
          <w:bCs w:val="0"/>
          <w:spacing w:val="0"/>
          <w:sz w:val="28"/>
          <w:szCs w:val="28"/>
          <w:lang w:val="en-US" w:eastAsia="zh-CN"/>
        </w:rPr>
        <w:t>〔2024.03〕2024年全市商务工作会议材料</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方正楷体_GBK" w:hAnsi="方正楷体_GBK" w:eastAsia="方正楷体_GBK" w:cs="方正楷体_GBK"/>
          <w:b/>
          <w:bCs/>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 xml:space="preserve">坚定信心  鼓足干劲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共同谱写商务工作高质量发展新篇章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——在2024年全市商务工作会议上的讲话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王秀峰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（2024年3月12日）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这次会议的主要任务是：以习近平新时代中国特色社会主义思想为指导，深入贯彻落实党的二十大精神，认真落实中央和省委、市委经济工作会议精神，以及全国、全省商务工作会议精神，回顾总结2023年工作，安排部署2024年工作，动员全市商务系统广大干部职工坚定信心、鼓足干劲，共同谱写商务工作高质量发展新篇章。</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下面，我讲两方面意见。</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黑体_GBK" w:hAnsi="方正黑体_GBK" w:eastAsia="方正黑体_GBK" w:cs="方正黑体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一、回首2023年，我们携手并肩、脚踏实地，取得累累硕果</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default"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2023年是全面贯彻落实党的二十大精神的开局之年，是三年新冠疫情防控转段后经济恢复发展的一年。就我市商务工作而言，也是备受重视和关注、收获颇丰、成效十足的一年。一年来，我们在市委市政府的坚强领导下，坚持以推动商务工作高质量发展为主线，以主要经济指标争先进位为目标，聚焦“打造开发区升级版、促进消费回暖升级、完善商业市场体系建设、培育壮大市场主体、稳住外贸外资基本盘”五大重点工作，凝聚合力、持续发力、精准用力，推动我市商务工作高质量发展迈上了新台阶，收获了沉甸甸的成果，具体来看有十方面成效：</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（一）经济运行企稳向好。</w:t>
      </w:r>
      <w:r>
        <w:rPr>
          <w:rFonts w:hint="eastAsia" w:ascii="方正仿宋_GBK" w:hAnsi="方正仿宋_GBK" w:eastAsia="方正仿宋_GBK" w:cs="方正仿宋_GBK"/>
          <w:spacing w:val="0"/>
          <w:sz w:val="32"/>
          <w:szCs w:val="32"/>
          <w:lang w:val="en-US" w:eastAsia="zh-CN"/>
        </w:rPr>
        <w:t>积极应对复杂严峻的内外贸发展形势和多重超预期压力，充分发挥商务政策和经济研究、外贸外资服务等专班作用，用好差异化目标、精准化分析、常态化指导等工作机制，实现了“开门红”到“全年红”的既定目标。全年全市社会消费品零售总额完成575.7亿元，同比增长8%，高于全省平均水平2.5个百分点，排名全省第四。</w:t>
      </w:r>
      <w:r>
        <w:rPr>
          <w:rFonts w:hint="eastAsia" w:ascii="方正仿宋_GBK" w:hAnsi="方正仿宋_GBK" w:eastAsia="方正仿宋_GBK" w:cs="方正仿宋_GBK"/>
          <w:b w:val="0"/>
          <w:bCs w:val="0"/>
          <w:spacing w:val="0"/>
          <w:sz w:val="32"/>
          <w:szCs w:val="32"/>
          <w:lang w:val="en-US" w:eastAsia="zh-CN"/>
        </w:rPr>
        <w:t>外贸进出口</w:t>
      </w:r>
      <w:r>
        <w:rPr>
          <w:rFonts w:hint="eastAsia" w:ascii="方正仿宋_GBK" w:hAnsi="方正仿宋_GBK" w:eastAsia="方正仿宋_GBK" w:cs="方正仿宋_GBK"/>
          <w:spacing w:val="0"/>
          <w:sz w:val="32"/>
          <w:szCs w:val="32"/>
          <w:lang w:val="en-US" w:eastAsia="zh-CN"/>
        </w:rPr>
        <w:t>完成39.6亿元，增速高于全省平均水平1.9个百分点，其中出口同比增长22.9%，排名全省第二。实际利用外资完成6.59亿美元，总量再创历史新高，排名全省第一。批零住餐服务业运行总体好于预期，为全市服务业增加值增速排名全省第二位提供了有力支撑。</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（二）开发区建设提速提质。</w:t>
      </w:r>
      <w:r>
        <w:rPr>
          <w:rFonts w:hint="eastAsia" w:ascii="方正仿宋_GBK" w:hAnsi="方正仿宋_GBK" w:eastAsia="方正仿宋_GBK" w:cs="方正仿宋_GBK"/>
          <w:spacing w:val="0"/>
          <w:sz w:val="32"/>
          <w:szCs w:val="32"/>
          <w:lang w:val="en-US" w:eastAsia="zh-CN"/>
        </w:rPr>
        <w:t>牢牢扛起全市开发区建设工作领导小组办公室综合协调、指导服务的职责，坚持“单月调度、双月例会、季度通报”工作机制，促进各职能部门与开发区工作有机融合，凝聚工作合力、破解发展难题，推动开发区主战场、主阵地作用更加凸显。全年全市开发区工业规上增加值增长22.6%，高于省定目标8.6个百分点，排名全省第二。滚动开展了四次“三个一批”活动，累计实施项目216个，总投资551.34亿元，项目综合评价排名全省第三。持续深化“承诺制+标准地+全代办”改革，首创推行的“项目经理陪跑制”、承诺制“一本制”等创新举措在全省复制推广；累计办理承诺制项目104个，出让标准地13宗1124.48亩，新建标准厂房120.3万平方米，领办代办事项742件，营商环境更加优化。</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（三）消费市场稳步升温。</w:t>
      </w:r>
      <w:r>
        <w:rPr>
          <w:rFonts w:hint="eastAsia" w:ascii="方正仿宋_GBK" w:hAnsi="方正仿宋_GBK" w:eastAsia="方正仿宋_GBK" w:cs="方正仿宋_GBK"/>
          <w:spacing w:val="0"/>
          <w:sz w:val="32"/>
          <w:szCs w:val="32"/>
          <w:lang w:val="en-US" w:eastAsia="zh-CN"/>
        </w:rPr>
        <w:t>以“消费提振年”为引领，以“1+6+4+N”促消费行动为主线，举办了百企千店、欢乐购车、缤纷夏日、街坊邻里节等主题活动40余场，引导鼓励1000多家商贸企业同步开展各具特色的配套活动300余场，销售额达76亿元。促进“消费+文旅”深度融合，依托特色商圈、夜经济专区、景区景点，丰富消费业态、融入文娱元素，联合文旅部门共同举办主题活动上百场，带动人气更加集聚、消费更有活力。指导各县（市、区）和开发区因地制宜发放多轮数字消费券累计约1.5亿元，带动消费25.2亿元。</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（四）电商发展势头强劲。</w:t>
      </w:r>
      <w:r>
        <w:rPr>
          <w:rFonts w:hint="eastAsia" w:ascii="方正仿宋_GBK" w:hAnsi="方正仿宋_GBK" w:eastAsia="方正仿宋_GBK" w:cs="方正仿宋_GBK"/>
          <w:spacing w:val="0"/>
          <w:sz w:val="32"/>
          <w:szCs w:val="32"/>
          <w:lang w:val="en-US" w:eastAsia="zh-CN"/>
        </w:rPr>
        <w:t>改造提升3家省级、7家市级电商直播基地，带动全市新增电商企业</w:t>
      </w:r>
      <w:r>
        <w:rPr>
          <w:rFonts w:hint="default" w:ascii="方正仿宋_GBK" w:hAnsi="方正仿宋_GBK" w:eastAsia="方正仿宋_GBK" w:cs="方正仿宋_GBK"/>
          <w:spacing w:val="0"/>
          <w:sz w:val="32"/>
          <w:szCs w:val="32"/>
          <w:lang w:val="en-US" w:eastAsia="zh-CN"/>
        </w:rPr>
        <w:t>81</w:t>
      </w:r>
      <w:r>
        <w:rPr>
          <w:rFonts w:hint="eastAsia" w:ascii="方正仿宋_GBK" w:hAnsi="方正仿宋_GBK" w:eastAsia="方正仿宋_GBK" w:cs="方正仿宋_GBK"/>
          <w:spacing w:val="0"/>
          <w:sz w:val="32"/>
          <w:szCs w:val="32"/>
          <w:lang w:val="en-US" w:eastAsia="zh-CN"/>
        </w:rPr>
        <w:t>家。坚持“走出去”和“请进来”相结合，组织骨干企业到杭州阿里巴巴总部、谦寻控股等优秀企业考察学习、开阔视野；举办各类电商人才和技能培训13</w:t>
      </w:r>
      <w:r>
        <w:rPr>
          <w:rFonts w:hint="default" w:ascii="方正仿宋_GBK" w:hAnsi="方正仿宋_GBK" w:eastAsia="方正仿宋_GBK" w:cs="方正仿宋_GBK"/>
          <w:spacing w:val="0"/>
          <w:sz w:val="32"/>
          <w:szCs w:val="32"/>
          <w:lang w:val="en-US" w:eastAsia="zh-CN"/>
        </w:rPr>
        <w:t>7</w:t>
      </w:r>
      <w:r>
        <w:rPr>
          <w:rFonts w:hint="eastAsia" w:ascii="方正仿宋_GBK" w:hAnsi="方正仿宋_GBK" w:eastAsia="方正仿宋_GBK" w:cs="方正仿宋_GBK"/>
          <w:spacing w:val="0"/>
          <w:sz w:val="32"/>
          <w:szCs w:val="32"/>
          <w:lang w:val="en-US" w:eastAsia="zh-CN"/>
        </w:rPr>
        <w:t>场超过1万人次，培育本土主播579人。全年先后举办了网上年货节、直播基地连播不停歇、“6·18”等线上促消费活动，累计开展直播带货14800余场；实现网络零售额20.4亿元，同比增长36%。</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（五）商业体系更加完善。</w:t>
      </w:r>
      <w:r>
        <w:rPr>
          <w:rFonts w:hint="eastAsia" w:ascii="方正仿宋_GBK" w:hAnsi="方正仿宋_GBK" w:eastAsia="方正仿宋_GBK" w:cs="方正仿宋_GBK"/>
          <w:spacing w:val="0"/>
          <w:sz w:val="32"/>
          <w:szCs w:val="32"/>
          <w:lang w:val="en-US" w:eastAsia="zh-CN"/>
        </w:rPr>
        <w:t>编制了《晋城市中心城区商业网点设施布局专项规划》，待市政府批复同意后实施。积极推进乡村e镇建设，依托“产业+电商+配套”生态体系，累计培育电商主体1092户、吸纳就业2607人、实现网络零售额9.54亿元。组织开展了县域商业建设行动，引导大型商贸流通和连锁经营企业下沉资源，支持高平市、泽州县完成10个乡镇商贸中心和2个物流配送中心改造提升，指导阳城县、陵川县、沁水县申报9个项目，县、乡、村商业流通基础设施建设更加完善。</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（六）市场主体量质齐升。</w:t>
      </w:r>
      <w:r>
        <w:rPr>
          <w:rFonts w:hint="eastAsia" w:ascii="方正仿宋_GBK" w:hAnsi="方正仿宋_GBK" w:eastAsia="方正仿宋_GBK" w:cs="方正仿宋_GBK"/>
          <w:spacing w:val="0"/>
          <w:sz w:val="32"/>
          <w:szCs w:val="32"/>
          <w:lang w:val="en-US" w:eastAsia="zh-CN"/>
        </w:rPr>
        <w:t>新培育限上批零住餐市场主体206家，为消费增长注入了新动能。全新打造了凤城yeah巷、喜镇苏庄等10个夜经济专区，建成凤台、金华等20个“一刻钟便民生活圈”试点社区和100家品牌连锁便利店。与此同时，开展了“品鉴晋城美食·晋享晋城味道”餐饮品牌推广、首届厨师烹饪邀请赛等活动；借势炎帝拜祖、康养大会，举办了晋台特色食品展销会、月星广场啤酒节等，进一步叫响了本土美食品牌；指导海天大酒店、高平大酒店成功创建“五叶级”中国绿色饭店。</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（七）助企惠民更有温度。</w:t>
      </w:r>
      <w:r>
        <w:rPr>
          <w:rFonts w:hint="eastAsia" w:ascii="方正仿宋_GBK" w:hAnsi="方正仿宋_GBK" w:eastAsia="方正仿宋_GBK" w:cs="方正仿宋_GBK"/>
          <w:spacing w:val="0"/>
          <w:sz w:val="32"/>
          <w:szCs w:val="32"/>
          <w:lang w:val="en-US" w:eastAsia="zh-CN"/>
        </w:rPr>
        <w:t>及时跟进落实国家和省、市有关政策举措，出台了建设城市“烟火气”集聚区、促进夜经济发展、推进消费提振年等行动计划，千方百计帮助商贸领域各类市场主体提振信心和活力。坚持常态化向上对接和入企服务工作机制，积极争取和落实内外贸发展资金6000余万元，确保“真金白银”的好政策直达企业、应享尽享。组织发放了“爱心消费券”1205.7万元，惠及困难群众8038人，在全省率先发放、核销完毕。还开展了消费帮扶、农村寄递物流上行快件补助等工作。</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（八）组织参展成果丰硕。</w:t>
      </w:r>
      <w:r>
        <w:rPr>
          <w:rFonts w:hint="eastAsia" w:ascii="方正仿宋_GBK" w:hAnsi="方正仿宋_GBK" w:eastAsia="方正仿宋_GBK" w:cs="方正仿宋_GBK"/>
          <w:spacing w:val="0"/>
          <w:sz w:val="32"/>
          <w:szCs w:val="32"/>
          <w:lang w:val="en-US" w:eastAsia="zh-CN"/>
        </w:rPr>
        <w:t>用好展会在推广品牌、拓展市场、行业创新等方面的载体作用，鼓励支持本土企业“走出去”，不断扩大“朋友圈”，融入国内国际双循环。积极落实省商务厅“千企百展”开拓市场行动计划，共组织49家内外贸企业，“抱团”参加了广交会、消博会、服贸会、进博会、老字号博览会、中东欧博览会等大型专业性知名展会，帮助企业精准拓市场、抓订单，累计达成交易额超过3000万美元。</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（九）外贸外资稳中提质。</w:t>
      </w:r>
      <w:r>
        <w:rPr>
          <w:rFonts w:hint="eastAsia" w:ascii="方正仿宋_GBK" w:hAnsi="方正仿宋_GBK" w:eastAsia="方正仿宋_GBK" w:cs="方正仿宋_GBK"/>
          <w:spacing w:val="0"/>
          <w:sz w:val="32"/>
          <w:szCs w:val="32"/>
          <w:lang w:val="en-US" w:eastAsia="zh-CN"/>
        </w:rPr>
        <w:t>发挥外贸主体服务专班作用，建立“商务+海关+属地政府”密切联络机制，常态化深入企业走访调研、宣讲政策，精准指导和培育有潜力的企业开展出口业务，新增外贸企业18家。指导兰花保税物流中心完成跨境电商零售进口基础设施建设并通过海关验收，实现保税进口业务破零。全力优化跨境贸易领域营商环境，指标考核排名全省第三。出台《承接东部地区外商制造业产业转移若干措施》，不断加大产业开放力度、制造业外资招引力度，新增外资企业2家。向日本、新加坡、古巴等国家输出劳务人员54人。</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（十）党的建设坚强有力。</w:t>
      </w:r>
      <w:r>
        <w:rPr>
          <w:rFonts w:hint="eastAsia" w:ascii="方正仿宋_GBK" w:hAnsi="方正仿宋_GBK" w:eastAsia="方正仿宋_GBK" w:cs="方正仿宋_GBK"/>
          <w:spacing w:val="0"/>
          <w:sz w:val="32"/>
          <w:szCs w:val="32"/>
          <w:lang w:val="en-US" w:eastAsia="zh-CN"/>
        </w:rPr>
        <w:t>始终以政治建设为统领，坚决扛起全面从严治党主体责任，树牢“商务向党、工作向前”五星级党建品牌，不断夯实基层党建，促进党建与业务工作深度融合、同频共振。扎实深入开展学习贯彻习近平新时代中国特色社会主义思想主题教育，7项整治整改、民生实事清单任务全部销号，形成正反面典型案例剖析和调研成果6项，还开展了民情走访献良策、立足岗位作贡献、在职党员进社区等主题活动，引导党员干部在基层一线转作风、提效能、办实事。纵深推进清廉机关建设，推动构建责任、创建、防控“三个体系”，常态化开展廉政教育和专题警示教育月活动，盯住重点岗位、关键节点，严明工作纪律，强化作风建设，持之以恒纠治“四风”，营造了风清气正的政治生态。</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在做好上述工作的同时，我们坚持统筹兼顾，推动了各方面工作齐头并进。</w:t>
      </w:r>
      <w:r>
        <w:rPr>
          <w:rFonts w:hint="eastAsia" w:ascii="方正楷体_GBK" w:hAnsi="方正楷体_GBK" w:eastAsia="方正楷体_GBK" w:cs="方正楷体_GBK"/>
          <w:b/>
          <w:bCs/>
          <w:spacing w:val="0"/>
          <w:sz w:val="32"/>
          <w:szCs w:val="32"/>
          <w:lang w:val="en-US" w:eastAsia="zh-CN"/>
        </w:rPr>
        <w:t>行业发展方面，</w:t>
      </w:r>
      <w:r>
        <w:rPr>
          <w:rFonts w:hint="eastAsia" w:ascii="方正仿宋_GBK" w:hAnsi="方正仿宋_GBK" w:eastAsia="方正仿宋_GBK" w:cs="方正仿宋_GBK"/>
          <w:spacing w:val="0"/>
          <w:sz w:val="32"/>
          <w:szCs w:val="32"/>
          <w:lang w:val="en-US" w:eastAsia="zh-CN"/>
        </w:rPr>
        <w:t>持续推动煤炭领域平台经济建设，新组建煤炭销售、租赁和商务服务业、居民服务修理和其他服务业企业6家；全面完成了全市255家加油站的年检、国VIB标准车用汽油置换等工作；积极推广“中央厨房+线下配送”，推动德贤斋、白马绿苑中央厨房进机关、进厂矿；指导祥达、九洲虹瑞等家政企业设立直通社区服务点62处，带动家政服务行业提质扩容。</w:t>
      </w:r>
      <w:r>
        <w:rPr>
          <w:rFonts w:hint="eastAsia" w:ascii="方正楷体_GBK" w:hAnsi="方正楷体_GBK" w:eastAsia="方正楷体_GBK" w:cs="方正楷体_GBK"/>
          <w:b/>
          <w:bCs/>
          <w:spacing w:val="0"/>
          <w:sz w:val="32"/>
          <w:szCs w:val="32"/>
          <w:lang w:val="en-US" w:eastAsia="zh-CN"/>
        </w:rPr>
        <w:t>安全生产方面，</w:t>
      </w:r>
      <w:r>
        <w:rPr>
          <w:rFonts w:hint="eastAsia" w:ascii="方正仿宋_GBK" w:hAnsi="方正仿宋_GBK" w:eastAsia="方正仿宋_GBK" w:cs="方正仿宋_GBK"/>
          <w:spacing w:val="0"/>
          <w:sz w:val="32"/>
          <w:szCs w:val="32"/>
          <w:lang w:val="en-US" w:eastAsia="zh-CN"/>
        </w:rPr>
        <w:t>牢牢扛起安全生产行业管理职责，切实抓好商务领域安全生产各项工作，建立了大型商业综合体、加油站、餐饮等重点行业基础信息台账；开展了商务领域安全生产集中培训7次，覆盖管理人员和重点企业从业人员1700余人；创新实施市县两级部门联合检查、属地网格日常监管、行业协会规范引导等工作举措，牵头开展了餐饮业“百日攻坚”冬季行动，配合住建、消防等部门做好了大型商业综合体、餐饮场所等城镇燃气、消防安全督导检查，保障了全市商务领域安全平稳运行。</w:t>
      </w:r>
      <w:r>
        <w:rPr>
          <w:rFonts w:hint="eastAsia" w:ascii="方正楷体_GBK" w:hAnsi="方正楷体_GBK" w:eastAsia="方正楷体_GBK" w:cs="方正楷体_GBK"/>
          <w:b/>
          <w:bCs/>
          <w:spacing w:val="0"/>
          <w:sz w:val="32"/>
          <w:szCs w:val="32"/>
          <w:lang w:val="en-US" w:eastAsia="zh-CN"/>
        </w:rPr>
        <w:t>机关建设方面，</w:t>
      </w:r>
      <w:r>
        <w:rPr>
          <w:rFonts w:hint="eastAsia" w:ascii="方正仿宋_GBK" w:hAnsi="方正仿宋_GBK" w:eastAsia="方正仿宋_GBK" w:cs="方正仿宋_GBK"/>
          <w:spacing w:val="0"/>
          <w:sz w:val="32"/>
          <w:szCs w:val="32"/>
          <w:lang w:val="en-US" w:eastAsia="zh-CN"/>
        </w:rPr>
        <w:t>以创建省级文明单位为目标，用好用活“周五学习日”，机关干部素质能力进一步提升；依托“我们的节日”载体，举办了妇女节登山健步走、“迎五一、庆五四”文体活动和元旦联欢，组织参加了社区联点共建、学雷锋志愿服务、交通文明岗等活动，不断激发干部活力，营造了积极向上的工作氛围。此外，还同步推进了法治建设、综治维稳、乡村振兴、人大代表建议和政协提案办理、信息宣传等工作。</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2023年，我市商务工作成绩瞩目、亮点频现。</w:t>
      </w:r>
      <w:r>
        <w:rPr>
          <w:rFonts w:hint="eastAsia" w:ascii="方正仿宋_GBK" w:hAnsi="方正仿宋_GBK" w:eastAsia="方正仿宋_GBK" w:cs="方正仿宋_GBK"/>
          <w:b/>
          <w:bCs/>
          <w:spacing w:val="0"/>
          <w:sz w:val="32"/>
          <w:szCs w:val="32"/>
          <w:lang w:val="en-US" w:eastAsia="zh-CN"/>
        </w:rPr>
        <w:t>开发区项目加速推进。</w:t>
      </w:r>
      <w:r>
        <w:rPr>
          <w:rFonts w:hint="eastAsia" w:ascii="方正仿宋_GBK" w:hAnsi="方正仿宋_GBK" w:eastAsia="方正仿宋_GBK" w:cs="方正仿宋_GBK"/>
          <w:spacing w:val="0"/>
          <w:sz w:val="32"/>
          <w:szCs w:val="32"/>
          <w:lang w:val="en-US" w:eastAsia="zh-CN"/>
        </w:rPr>
        <w:t>建立项目跟踪管理机制，坚持招引月报抓落地、挂图作战抓进度、精准调度抓实效，“三个一批”项目开工率、投产率、达效率均排名全省第一方阵。</w:t>
      </w:r>
      <w:r>
        <w:rPr>
          <w:rFonts w:hint="eastAsia" w:ascii="方正仿宋_GBK" w:hAnsi="方正仿宋_GBK" w:eastAsia="方正仿宋_GBK" w:cs="方正仿宋_GBK"/>
          <w:b/>
          <w:bCs/>
          <w:spacing w:val="0"/>
          <w:sz w:val="32"/>
          <w:szCs w:val="32"/>
          <w:lang w:val="en-US" w:eastAsia="zh-CN"/>
        </w:rPr>
        <w:t>促消费活动“遍地开花”。</w:t>
      </w:r>
      <w:r>
        <w:rPr>
          <w:rFonts w:hint="eastAsia" w:ascii="方正仿宋_GBK" w:hAnsi="方正仿宋_GBK" w:eastAsia="方正仿宋_GBK" w:cs="方正仿宋_GBK"/>
          <w:spacing w:val="0"/>
          <w:sz w:val="32"/>
          <w:szCs w:val="32"/>
          <w:lang w:val="en-US" w:eastAsia="zh-CN"/>
        </w:rPr>
        <w:t>创新推出了“夜经济、烟火气、消费升级、便民圈、乡村消费”五大场景联动促消费，形成了“季季有主题、月月有活动、周周有场景”的波浪式消费热潮。</w:t>
      </w:r>
      <w:r>
        <w:rPr>
          <w:rFonts w:hint="eastAsia" w:ascii="方正仿宋_GBK" w:hAnsi="方正仿宋_GBK" w:eastAsia="方正仿宋_GBK" w:cs="方正仿宋_GBK"/>
          <w:b/>
          <w:bCs/>
          <w:spacing w:val="0"/>
          <w:sz w:val="32"/>
          <w:szCs w:val="32"/>
          <w:lang w:val="en-US" w:eastAsia="zh-CN"/>
        </w:rPr>
        <w:t>二手车流通优化扩容。</w:t>
      </w:r>
      <w:r>
        <w:rPr>
          <w:rFonts w:hint="eastAsia" w:ascii="方正仿宋_GBK" w:hAnsi="方正仿宋_GBK" w:eastAsia="方正仿宋_GBK" w:cs="方正仿宋_GBK"/>
          <w:spacing w:val="0"/>
          <w:sz w:val="32"/>
          <w:szCs w:val="32"/>
          <w:lang w:val="en-US" w:eastAsia="zh-CN"/>
        </w:rPr>
        <w:t>在全省率先推动出台了《支持二手车流通规模化发展实施办法（试行）》，全年限上二手车零售额同比增长156.1%，占全省二手车消费比重约34%。</w:t>
      </w:r>
      <w:r>
        <w:rPr>
          <w:rFonts w:hint="eastAsia" w:ascii="方正仿宋_GBK" w:hAnsi="方正仿宋_GBK" w:eastAsia="方正仿宋_GBK" w:cs="方正仿宋_GBK"/>
          <w:b/>
          <w:bCs/>
          <w:spacing w:val="0"/>
          <w:sz w:val="32"/>
          <w:szCs w:val="32"/>
          <w:lang w:val="en-US" w:eastAsia="zh-CN"/>
        </w:rPr>
        <w:t>“数商兴农”优势释放。</w:t>
      </w:r>
      <w:r>
        <w:rPr>
          <w:rFonts w:hint="eastAsia" w:ascii="方正仿宋_GBK" w:hAnsi="方正仿宋_GBK" w:eastAsia="方正仿宋_GBK" w:cs="方正仿宋_GBK"/>
          <w:spacing w:val="0"/>
          <w:sz w:val="32"/>
          <w:szCs w:val="32"/>
          <w:lang w:val="en-US" w:eastAsia="zh-CN"/>
        </w:rPr>
        <w:t>在全省率先建成6个乡村e镇，实现了“一县一镇一品牌”；举办了“助农助企助转型 e起奋进共富路”网络购物节，三天时间销售额突破1000万元，开辟了电商助农新路径。</w:t>
      </w:r>
      <w:r>
        <w:rPr>
          <w:rFonts w:hint="eastAsia" w:ascii="方正仿宋_GBK" w:hAnsi="方正仿宋_GBK" w:eastAsia="方正仿宋_GBK" w:cs="方正仿宋_GBK"/>
          <w:b/>
          <w:bCs/>
          <w:spacing w:val="0"/>
          <w:sz w:val="32"/>
          <w:szCs w:val="32"/>
          <w:lang w:val="en-US" w:eastAsia="zh-CN"/>
        </w:rPr>
        <w:t>“便民圈”建设再添成果。</w:t>
      </w:r>
      <w:r>
        <w:rPr>
          <w:rFonts w:hint="eastAsia" w:ascii="方正仿宋_GBK" w:hAnsi="方正仿宋_GBK" w:eastAsia="方正仿宋_GBK" w:cs="方正仿宋_GBK"/>
          <w:spacing w:val="0"/>
          <w:sz w:val="32"/>
          <w:szCs w:val="32"/>
          <w:lang w:val="en-US" w:eastAsia="zh-CN"/>
        </w:rPr>
        <w:t>入选全国第三批“一刻钟便民生活圈”试点城市，全省唯一；成功创建9个省级第一批星级一刻钟便民圈，全市试点社区达到30个，实现了中心城区全覆盖。</w:t>
      </w:r>
      <w:r>
        <w:rPr>
          <w:rFonts w:hint="eastAsia" w:ascii="方正仿宋_GBK" w:hAnsi="方正仿宋_GBK" w:eastAsia="方正仿宋_GBK" w:cs="方正仿宋_GBK"/>
          <w:b/>
          <w:bCs/>
          <w:spacing w:val="0"/>
          <w:sz w:val="32"/>
          <w:szCs w:val="32"/>
          <w:lang w:val="en-US" w:eastAsia="zh-CN"/>
        </w:rPr>
        <w:t>老字号品牌活力焕发。</w:t>
      </w:r>
      <w:r>
        <w:rPr>
          <w:rFonts w:hint="eastAsia" w:ascii="方正仿宋_GBK" w:hAnsi="方正仿宋_GBK" w:eastAsia="方正仿宋_GBK" w:cs="方正仿宋_GBK"/>
          <w:spacing w:val="0"/>
          <w:sz w:val="32"/>
          <w:szCs w:val="32"/>
          <w:lang w:val="en-US" w:eastAsia="zh-CN"/>
        </w:rPr>
        <w:t>获评“中华老字号”2家、“三晋老字号”6家，本土老字号队伍逐步扩大，知名度和影响力不断提升。</w:t>
      </w:r>
      <w:r>
        <w:rPr>
          <w:rFonts w:hint="eastAsia" w:ascii="方正仿宋_GBK" w:hAnsi="方正仿宋_GBK" w:eastAsia="方正仿宋_GBK" w:cs="方正仿宋_GBK"/>
          <w:b/>
          <w:bCs/>
          <w:spacing w:val="0"/>
          <w:sz w:val="32"/>
          <w:szCs w:val="32"/>
          <w:lang w:val="en-US" w:eastAsia="zh-CN"/>
        </w:rPr>
        <w:t>市场供应保障有力。</w:t>
      </w:r>
      <w:r>
        <w:rPr>
          <w:rFonts w:hint="eastAsia" w:ascii="方正仿宋_GBK" w:hAnsi="方正仿宋_GBK" w:eastAsia="方正仿宋_GBK" w:cs="方正仿宋_GBK"/>
          <w:spacing w:val="0"/>
          <w:sz w:val="32"/>
          <w:szCs w:val="32"/>
          <w:lang w:val="en-US" w:eastAsia="zh-CN"/>
        </w:rPr>
        <w:t>持续加强生活必需品市场运行监测，有力保障了重大节日、极端天气期间市场供应充足稳定，监测考核连续多年排名全省第一，优秀经验做法在全省推广。</w:t>
      </w:r>
      <w:r>
        <w:rPr>
          <w:rFonts w:hint="eastAsia" w:ascii="方正仿宋_GBK" w:hAnsi="方正仿宋_GBK" w:eastAsia="方正仿宋_GBK" w:cs="方正仿宋_GBK"/>
          <w:b/>
          <w:bCs/>
          <w:spacing w:val="0"/>
          <w:sz w:val="32"/>
          <w:szCs w:val="32"/>
          <w:lang w:val="en-US" w:eastAsia="zh-CN"/>
        </w:rPr>
        <w:t>进博会任务超额完成。</w:t>
      </w:r>
      <w:r>
        <w:rPr>
          <w:rFonts w:hint="eastAsia" w:ascii="方正仿宋_GBK" w:hAnsi="方正仿宋_GBK" w:eastAsia="方正仿宋_GBK" w:cs="方正仿宋_GBK"/>
          <w:spacing w:val="0"/>
          <w:sz w:val="32"/>
          <w:szCs w:val="32"/>
          <w:lang w:val="en-US" w:eastAsia="zh-CN"/>
        </w:rPr>
        <w:t>组织开展了5场配套活动，促成采购商现场签约2209万美元，超额完成省定任务，排名全省第三，得到了省交易团的书面表扬。</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2023年，各县（市、区）商务工作也是可圈可点。</w:t>
      </w:r>
      <w:r>
        <w:rPr>
          <w:rFonts w:hint="eastAsia" w:ascii="方正仿宋_GBK" w:hAnsi="方正仿宋_GBK" w:eastAsia="方正仿宋_GBK" w:cs="方正仿宋_GBK"/>
          <w:b/>
          <w:bCs/>
          <w:spacing w:val="0"/>
          <w:sz w:val="32"/>
          <w:szCs w:val="32"/>
          <w:lang w:val="en-US" w:eastAsia="zh-CN"/>
        </w:rPr>
        <w:t>城区</w:t>
      </w:r>
      <w:r>
        <w:rPr>
          <w:rFonts w:hint="eastAsia" w:ascii="方正仿宋_GBK" w:hAnsi="方正仿宋_GBK" w:eastAsia="方正仿宋_GBK" w:cs="方正仿宋_GBK"/>
          <w:spacing w:val="0"/>
          <w:sz w:val="32"/>
          <w:szCs w:val="32"/>
          <w:lang w:val="en-US" w:eastAsia="zh-CN"/>
        </w:rPr>
        <w:t>切实担起消费增长主引擎作用，在全市率先组织开展了百企千店、品质生活等促消费活动，带动社零总额持续稳定增长，增速排名全市第一。</w:t>
      </w:r>
      <w:r>
        <w:rPr>
          <w:rFonts w:hint="eastAsia" w:ascii="方正仿宋_GBK" w:hAnsi="方正仿宋_GBK" w:eastAsia="方正仿宋_GBK" w:cs="方正仿宋_GBK"/>
          <w:b/>
          <w:bCs/>
          <w:spacing w:val="0"/>
          <w:sz w:val="32"/>
          <w:szCs w:val="32"/>
          <w:lang w:val="en-US" w:eastAsia="zh-CN"/>
        </w:rPr>
        <w:t>泽州县</w:t>
      </w:r>
      <w:r>
        <w:rPr>
          <w:rFonts w:hint="eastAsia" w:ascii="方正仿宋_GBK" w:hAnsi="方正仿宋_GBK" w:eastAsia="方正仿宋_GBK" w:cs="方正仿宋_GBK"/>
          <w:spacing w:val="0"/>
          <w:sz w:val="32"/>
          <w:szCs w:val="32"/>
          <w:lang w:val="en-US" w:eastAsia="zh-CN"/>
        </w:rPr>
        <w:t>通过开展“村播泽州”电商助农系列活动，培养了一批有知名度的网红主播，打造了一批有影响力的特色产品。</w:t>
      </w:r>
      <w:r>
        <w:rPr>
          <w:rFonts w:hint="eastAsia" w:ascii="方正仿宋_GBK" w:hAnsi="方正仿宋_GBK" w:eastAsia="方正仿宋_GBK" w:cs="方正仿宋_GBK"/>
          <w:b/>
          <w:bCs/>
          <w:spacing w:val="0"/>
          <w:sz w:val="32"/>
          <w:szCs w:val="32"/>
          <w:lang w:val="en-US" w:eastAsia="zh-CN"/>
        </w:rPr>
        <w:t>高平市</w:t>
      </w:r>
      <w:r>
        <w:rPr>
          <w:rFonts w:hint="eastAsia" w:ascii="方正仿宋_GBK" w:hAnsi="方正仿宋_GBK" w:eastAsia="方正仿宋_GBK" w:cs="方正仿宋_GBK"/>
          <w:spacing w:val="0"/>
          <w:sz w:val="32"/>
          <w:szCs w:val="32"/>
          <w:lang w:val="en-US" w:eastAsia="zh-CN"/>
        </w:rPr>
        <w:t>培育了喜镇苏庄、箱遇高平、箱遇釜山等“烟火气”、“夜经济”新场景，形成了商文旅融合促消费的“高平经验”。</w:t>
      </w:r>
      <w:r>
        <w:rPr>
          <w:rFonts w:hint="eastAsia" w:ascii="方正仿宋_GBK" w:hAnsi="方正仿宋_GBK" w:eastAsia="方正仿宋_GBK" w:cs="方正仿宋_GBK"/>
          <w:b/>
          <w:bCs/>
          <w:spacing w:val="0"/>
          <w:sz w:val="32"/>
          <w:szCs w:val="32"/>
          <w:lang w:val="en-US" w:eastAsia="zh-CN"/>
        </w:rPr>
        <w:t>阳城县</w:t>
      </w:r>
      <w:r>
        <w:rPr>
          <w:rFonts w:hint="eastAsia" w:ascii="方正仿宋_GBK" w:hAnsi="方正仿宋_GBK" w:eastAsia="方正仿宋_GBK" w:cs="方正仿宋_GBK"/>
          <w:spacing w:val="0"/>
          <w:sz w:val="32"/>
          <w:szCs w:val="32"/>
          <w:lang w:val="en-US" w:eastAsia="zh-CN"/>
        </w:rPr>
        <w:t>依托本土蚕桑资源，高标准建成了寺头蚕桑乡村e镇，主导产业特色鲜明，产业集聚效应凸显。</w:t>
      </w:r>
      <w:r>
        <w:rPr>
          <w:rFonts w:hint="eastAsia" w:ascii="方正仿宋_GBK" w:hAnsi="方正仿宋_GBK" w:eastAsia="方正仿宋_GBK" w:cs="方正仿宋_GBK"/>
          <w:b/>
          <w:bCs/>
          <w:spacing w:val="0"/>
          <w:sz w:val="32"/>
          <w:szCs w:val="32"/>
          <w:lang w:val="en-US" w:eastAsia="zh-CN"/>
        </w:rPr>
        <w:t>陵川县</w:t>
      </w:r>
      <w:r>
        <w:rPr>
          <w:rFonts w:hint="eastAsia" w:ascii="方正仿宋_GBK" w:hAnsi="方正仿宋_GBK" w:eastAsia="方正仿宋_GBK" w:cs="方正仿宋_GBK"/>
          <w:b w:val="0"/>
          <w:bCs w:val="0"/>
          <w:spacing w:val="0"/>
          <w:sz w:val="32"/>
          <w:szCs w:val="32"/>
          <w:lang w:val="en-US" w:eastAsia="zh-CN"/>
        </w:rPr>
        <w:t>多措并举促进化工产品出口，成为全市外贸增长的新亮点。</w:t>
      </w:r>
      <w:r>
        <w:rPr>
          <w:rFonts w:hint="eastAsia" w:ascii="方正仿宋_GBK" w:hAnsi="方正仿宋_GBK" w:eastAsia="方正仿宋_GBK" w:cs="方正仿宋_GBK"/>
          <w:b/>
          <w:bCs/>
          <w:spacing w:val="0"/>
          <w:sz w:val="32"/>
          <w:szCs w:val="32"/>
          <w:lang w:val="en-US" w:eastAsia="zh-CN"/>
        </w:rPr>
        <w:t>沁水县</w:t>
      </w:r>
      <w:r>
        <w:rPr>
          <w:rFonts w:hint="eastAsia" w:ascii="方正仿宋_GBK" w:hAnsi="方正仿宋_GBK" w:eastAsia="方正仿宋_GBK" w:cs="方正仿宋_GBK"/>
          <w:spacing w:val="0"/>
          <w:sz w:val="32"/>
          <w:szCs w:val="32"/>
          <w:lang w:val="en-US" w:eastAsia="zh-CN"/>
        </w:rPr>
        <w:t>依托煤层气产业优势，实际利用外资占全市比重超过90%以上，</w:t>
      </w:r>
      <w:r>
        <w:rPr>
          <w:rFonts w:hint="eastAsia" w:ascii="方正仿宋_GBK" w:hAnsi="方正仿宋_GBK" w:eastAsia="方正仿宋_GBK" w:cs="方正仿宋_GBK"/>
          <w:b w:val="0"/>
          <w:bCs w:val="0"/>
          <w:spacing w:val="0"/>
          <w:sz w:val="32"/>
          <w:szCs w:val="32"/>
          <w:lang w:val="en-US" w:eastAsia="zh-CN"/>
        </w:rPr>
        <w:t>成为全市外资落地的主阵地。</w:t>
      </w:r>
      <w:r>
        <w:rPr>
          <w:rFonts w:hint="eastAsia" w:ascii="方正仿宋_GBK" w:hAnsi="方正仿宋_GBK" w:eastAsia="方正仿宋_GBK" w:cs="方正仿宋_GBK"/>
          <w:b/>
          <w:bCs/>
          <w:spacing w:val="0"/>
          <w:sz w:val="32"/>
          <w:szCs w:val="32"/>
          <w:lang w:val="en-US" w:eastAsia="zh-CN"/>
        </w:rPr>
        <w:t>开发区</w:t>
      </w:r>
      <w:r>
        <w:rPr>
          <w:rFonts w:hint="eastAsia" w:ascii="方正仿宋_GBK" w:hAnsi="方正仿宋_GBK" w:eastAsia="方正仿宋_GBK" w:cs="方正仿宋_GBK"/>
          <w:b w:val="0"/>
          <w:bCs w:val="0"/>
          <w:spacing w:val="0"/>
          <w:sz w:val="32"/>
          <w:szCs w:val="32"/>
          <w:lang w:val="en-US" w:eastAsia="zh-CN"/>
        </w:rPr>
        <w:t>瞄准汽车领域发放1420万元消费券，对全市拉动大宗消费起到了积极作用。</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default"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同志们，回顾过去的一年，虽然任务日益繁重、节奏越来越快，但我们前进的脚步坚实而有力，内心的收获充实而富足。</w:t>
      </w:r>
      <w:r>
        <w:rPr>
          <w:rFonts w:hint="eastAsia" w:ascii="方正楷体_GBK" w:hAnsi="方正楷体_GBK" w:eastAsia="方正楷体_GBK" w:cs="方正楷体_GBK"/>
          <w:b/>
          <w:bCs/>
          <w:spacing w:val="0"/>
          <w:sz w:val="32"/>
          <w:szCs w:val="32"/>
          <w:lang w:val="en-US" w:eastAsia="zh-CN"/>
        </w:rPr>
        <w:t>一年来，我们的信心更强了。</w:t>
      </w:r>
      <w:r>
        <w:rPr>
          <w:rFonts w:hint="eastAsia" w:ascii="方正仿宋_GBK" w:hAnsi="方正仿宋_GBK" w:eastAsia="方正仿宋_GBK" w:cs="方正仿宋_GBK"/>
          <w:spacing w:val="0"/>
          <w:sz w:val="32"/>
          <w:szCs w:val="32"/>
          <w:lang w:val="en-US" w:eastAsia="zh-CN"/>
        </w:rPr>
        <w:t>市委、市政府领导高度重视商务工作，多次对促消费、餐饮业发展、外贸外资等工作作出指示批示；省商务厅领导多次莅临我市调研指导，对我市推动开发区改革创新、商文旅融合发展、线上线下促消费、老字号培育等工作给予了高度评价；还在我市举办了全省乡村e镇工作推进会、省级电商直播基地建设培训班、市场运行监测培训班，鼓励我们典型带动、示范引领；在1月15日召开的全省商务工作会议上，我市作为市级商务部门代表作经验交流发言，各项工作走在全省前列，综合评价排名全省第一方阵，让我们备受鼓舞、倍增信心。</w:t>
      </w:r>
      <w:r>
        <w:rPr>
          <w:rFonts w:hint="eastAsia" w:ascii="方正楷体_GBK" w:hAnsi="方正楷体_GBK" w:eastAsia="方正楷体_GBK" w:cs="方正楷体_GBK"/>
          <w:b/>
          <w:bCs/>
          <w:spacing w:val="0"/>
          <w:sz w:val="32"/>
          <w:szCs w:val="32"/>
          <w:lang w:val="en-US" w:eastAsia="zh-CN"/>
        </w:rPr>
        <w:t>一年来，我们的干劲更大了。</w:t>
      </w:r>
      <w:r>
        <w:rPr>
          <w:rFonts w:hint="eastAsia" w:ascii="方正仿宋_GBK" w:hAnsi="方正仿宋_GBK" w:eastAsia="方正仿宋_GBK" w:cs="方正仿宋_GBK"/>
          <w:spacing w:val="0"/>
          <w:sz w:val="32"/>
          <w:szCs w:val="32"/>
          <w:lang w:val="en-US" w:eastAsia="zh-CN"/>
        </w:rPr>
        <w:t>持续在干部队伍中培塑学习、谋划、精品、导向、落实、进取“六种意识”，提出“三思考五提升”的抓落实导向，引导全局上下心往一处想、劲往一处使，努力提振精神状态、提高工作标准、提升干事能力，极大地鼓舞了干事创业激情和比学赶超动力，引领各项工作不断取得新的突破。</w:t>
      </w:r>
      <w:r>
        <w:rPr>
          <w:rFonts w:hint="eastAsia" w:ascii="方正楷体_GBK" w:hAnsi="方正楷体_GBK" w:eastAsia="方正楷体_GBK" w:cs="方正楷体_GBK"/>
          <w:b/>
          <w:bCs/>
          <w:spacing w:val="0"/>
          <w:sz w:val="32"/>
          <w:szCs w:val="32"/>
          <w:lang w:val="en-US" w:eastAsia="zh-CN"/>
        </w:rPr>
        <w:t>一年来，我们的底气更足了。</w:t>
      </w:r>
      <w:r>
        <w:rPr>
          <w:rFonts w:hint="eastAsia" w:ascii="方正仿宋_GBK" w:hAnsi="方正仿宋_GBK" w:eastAsia="方正仿宋_GBK" w:cs="方正仿宋_GBK"/>
          <w:spacing w:val="0"/>
          <w:sz w:val="32"/>
          <w:szCs w:val="32"/>
          <w:lang w:val="en-US" w:eastAsia="zh-CN"/>
        </w:rPr>
        <w:t>坚持以市委“六化工作方法”为引领，建立了系统性谋划、专班式推进、清单化管理、差异化调度、统筹化落实等长效机制，贯穿于商务工作的方方面面，让好的理念和工作方法成为全局上下的思想共识和行为习惯，不断在实践中深化、在深化中实践，有力保障了各项工作争先进位、走在前列。</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default"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成绩鼓舞人心，过程值得铭记。2023年我市商务工作取得的进步，离不开市委市政府的高度重视和坚强领导，离不开省商务厅的有力指导和大力支持，离不开各县（市、区）商务局、各开发区的履职尽责和密切配合，离不开行业同仁、社会各界的支持信任和关心帮助，离不开全市商务系统广大干部职工的团结一心和不懈努力。既饱含着我们的责任和担当，更凝结着每一位奋战在商务战线同志们的心血和智慧，每个人都出了力，每个人都不容易，每个人都了不起！在此，我谨代表市商务局党组，向大家表示崇高的敬意和衷心的感谢！</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黑体_GBK" w:hAnsi="方正黑体_GBK" w:eastAsia="方正黑体_GBK" w:cs="方正黑体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在肯定成绩同时，我们也要清醒地看到，对标高质量发展要求和人民群众对美好生活的多元化需求，我市商务工作仍存在诸多短板和薄弱环节：</w:t>
      </w:r>
      <w:r>
        <w:rPr>
          <w:rFonts w:hint="eastAsia" w:ascii="方正仿宋_GBK" w:hAnsi="方正仿宋_GBK" w:eastAsia="方正仿宋_GBK" w:cs="方正仿宋_GBK"/>
          <w:b w:val="0"/>
          <w:bCs w:val="0"/>
          <w:spacing w:val="0"/>
          <w:sz w:val="32"/>
          <w:szCs w:val="32"/>
          <w:u w:val="none"/>
          <w:lang w:val="en-US" w:eastAsia="zh-CN"/>
        </w:rPr>
        <w:t>开发区工业投资降幅较大，缺少大项目、好项目支撑，在项目招引落地、谋划储备、进度跟踪上还需多想办法、靶向用力；消费持续恢复和扩大消费的基础仍不牢固，消费品质升级步伐较慢，引入和培育新业态新商业模式力度不够大、缺少创新突破；进出口总额负增长，外贸外资企业规模小、数量少、结构单一，稳定增长的动能明显不足；干部队伍干事创业的精神状态需持续保持，争创一流的工作标准需进一步提高，理念培塑、作风养成还需久久为功。</w:t>
      </w:r>
      <w:r>
        <w:rPr>
          <w:rFonts w:hint="eastAsia" w:ascii="方正仿宋_GBK" w:hAnsi="方正仿宋_GBK" w:eastAsia="方正仿宋_GBK" w:cs="方正仿宋_GBK"/>
          <w:spacing w:val="0"/>
          <w:sz w:val="32"/>
          <w:szCs w:val="32"/>
          <w:lang w:val="en-US" w:eastAsia="zh-CN"/>
        </w:rPr>
        <w:t>对此，我们一定要正确对待、正视不足，在今后的工作中高度重视、深入研究，认真解决。</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二、展望2024年，我们满怀信心、接续奋斗，再谱新篇章</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今年是新中国成立75周年，是实施“十四五”规划的关键一年，做好新形势下的商务工作意义重大。</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面对新任务、新要求，我们既要看到挑战，更要把握机遇。</w:t>
      </w:r>
      <w:r>
        <w:rPr>
          <w:rFonts w:hint="eastAsia" w:ascii="方正仿宋_GBK" w:hAnsi="方正仿宋_GBK" w:eastAsia="方正仿宋_GBK" w:cs="方正仿宋_GBK"/>
          <w:b/>
          <w:bCs/>
          <w:spacing w:val="0"/>
          <w:sz w:val="32"/>
          <w:szCs w:val="32"/>
          <w:lang w:val="en-US" w:eastAsia="zh-CN"/>
        </w:rPr>
        <w:t>从当前发展形势来看，</w:t>
      </w:r>
      <w:r>
        <w:rPr>
          <w:rFonts w:hint="eastAsia" w:ascii="方正仿宋_GBK" w:hAnsi="方正仿宋_GBK" w:eastAsia="方正仿宋_GBK" w:cs="方正仿宋_GBK"/>
          <w:b w:val="0"/>
          <w:bCs w:val="0"/>
          <w:spacing w:val="0"/>
          <w:sz w:val="32"/>
          <w:szCs w:val="32"/>
          <w:lang w:val="en-US" w:eastAsia="zh-CN"/>
        </w:rPr>
        <w:t>我国发展进入战略机遇和风险挑战并存、不确定难预料因素增多的时期，经济恢复仍处在关键阶段，但回升向好、长期向好的基本趋势没有改变；我省、我市经济发展多重积极因素也在持续积累，有利于巩固和增强经济回升向好态势。特别是市委经济工作会议提出的六个方面比较优势和短板弱项，既增强了我们推动高质量发展的底气，又指出了不容忽视的根本性问题，为我们做好2024年工作指明了努力方向和发力点。</w:t>
      </w:r>
      <w:r>
        <w:rPr>
          <w:rFonts w:hint="eastAsia" w:ascii="方正仿宋_GBK" w:hAnsi="方正仿宋_GBK" w:eastAsia="方正仿宋_GBK" w:cs="方正仿宋_GBK"/>
          <w:b/>
          <w:bCs/>
          <w:spacing w:val="0"/>
          <w:sz w:val="32"/>
          <w:szCs w:val="32"/>
          <w:lang w:val="en-US" w:eastAsia="zh-CN"/>
        </w:rPr>
        <w:t>从商务事业发展来看，</w:t>
      </w:r>
      <w:r>
        <w:rPr>
          <w:rFonts w:hint="eastAsia" w:ascii="方正仿宋_GBK" w:hAnsi="方正仿宋_GBK" w:eastAsia="方正仿宋_GBK" w:cs="方正仿宋_GBK"/>
          <w:b w:val="0"/>
          <w:bCs w:val="0"/>
          <w:spacing w:val="0"/>
          <w:sz w:val="32"/>
          <w:szCs w:val="32"/>
          <w:lang w:val="en-US" w:eastAsia="zh-CN"/>
        </w:rPr>
        <w:t>消费恢复仍有压力，外贸增长承压加大，随着稳外贸、稳外资、促消费系列政策叠加发力和持续显现，将有力稳定市场预期，提振市场信心。具体到我市，市委经济工作会议聚焦加快产业转型、发展文旅康养、推动城乡融合等重点任务，作出了一系列针对性安排，将对商务领域内外贸高质量发展形成有力支撑。</w:t>
      </w:r>
      <w:r>
        <w:rPr>
          <w:rFonts w:hint="eastAsia" w:ascii="方正仿宋_GBK" w:hAnsi="方正仿宋_GBK" w:eastAsia="方正仿宋_GBK" w:cs="方正仿宋_GBK"/>
          <w:b/>
          <w:bCs/>
          <w:spacing w:val="0"/>
          <w:sz w:val="32"/>
          <w:szCs w:val="32"/>
          <w:lang w:val="en-US" w:eastAsia="zh-CN"/>
        </w:rPr>
        <w:t>总体来看，</w:t>
      </w:r>
      <w:r>
        <w:rPr>
          <w:rFonts w:hint="eastAsia" w:ascii="方正仿宋_GBK" w:hAnsi="方正仿宋_GBK" w:eastAsia="方正仿宋_GBK" w:cs="方正仿宋_GBK"/>
          <w:b w:val="0"/>
          <w:bCs w:val="0"/>
          <w:spacing w:val="0"/>
          <w:sz w:val="32"/>
          <w:szCs w:val="32"/>
          <w:lang w:val="en-US" w:eastAsia="zh-CN"/>
        </w:rPr>
        <w:t>商务发展机遇与挑战并存，机遇大于挑战，我们必须把思想和行动统一到中央和省委省政府、市委市政府的形势分析和决策部署上来，把强信心、提底气、增活力作为今年商务工作的关键所在，坚决落实“稳中求进、以进促稳、先立后破”的工作要求，全力推动我市商务工作高质量发展。</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今年全市商务工作的总体要求是：</w:t>
      </w:r>
      <w:r>
        <w:rPr>
          <w:rFonts w:hint="eastAsia" w:ascii="方正仿宋_GBK" w:hAnsi="方正仿宋_GBK" w:eastAsia="方正仿宋_GBK" w:cs="方正仿宋_GBK"/>
          <w:b w:val="0"/>
          <w:bCs w:val="0"/>
          <w:spacing w:val="0"/>
          <w:sz w:val="32"/>
          <w:szCs w:val="32"/>
          <w:lang w:val="en-US" w:eastAsia="zh-CN"/>
        </w:rPr>
        <w:t>坚持以习近平新时代中国特色社会主义思想为指导，全面贯彻落实党的二十大和二十届二中全会精神，深入学习贯彻习近平总书记对山西工作的重要讲话重要指示精神和中央、省委、市委经济工作会议精神，认真贯彻落实全国、全省商务工作会议精神，坚持稳中求进总基调，完整、准确、全面贯彻新发展理念，主动服务和融入新发展格局，聚焦中央经济工作会议提出的“三个统筹”（统筹扩大内需和深化供给侧结构性改革，统筹新型城镇化和乡村全面振兴，统筹高质量发展和高水平安全），立足商务部明确的商务工作“三个重要”定位（商务工作是国内大循环的重要组成部分，</w:t>
      </w:r>
      <w:r>
        <w:rPr>
          <w:rFonts w:hint="default" w:ascii="方正仿宋_GBK" w:hAnsi="方正仿宋_GBK" w:eastAsia="方正仿宋_GBK" w:cs="方正仿宋_GBK"/>
          <w:b w:val="0"/>
          <w:bCs w:val="0"/>
          <w:spacing w:val="0"/>
          <w:sz w:val="32"/>
          <w:szCs w:val="32"/>
          <w:lang w:val="en-US" w:eastAsia="zh-CN"/>
        </w:rPr>
        <w:t>是国内国际双循环的重要枢纽</w:t>
      </w:r>
      <w:r>
        <w:rPr>
          <w:rFonts w:hint="eastAsia" w:ascii="方正仿宋_GBK" w:hAnsi="方正仿宋_GBK" w:eastAsia="方正仿宋_GBK" w:cs="方正仿宋_GBK"/>
          <w:b w:val="0"/>
          <w:bCs w:val="0"/>
          <w:spacing w:val="0"/>
          <w:sz w:val="32"/>
          <w:szCs w:val="32"/>
          <w:lang w:val="en-US" w:eastAsia="zh-CN"/>
        </w:rPr>
        <w:t>，</w:t>
      </w:r>
      <w:r>
        <w:rPr>
          <w:rFonts w:hint="default" w:ascii="方正仿宋_GBK" w:hAnsi="方正仿宋_GBK" w:eastAsia="方正仿宋_GBK" w:cs="方正仿宋_GBK"/>
          <w:b w:val="0"/>
          <w:bCs w:val="0"/>
          <w:spacing w:val="0"/>
          <w:sz w:val="32"/>
          <w:szCs w:val="32"/>
          <w:lang w:val="en-US" w:eastAsia="zh-CN"/>
        </w:rPr>
        <w:t>在新发展格局中发挥重要作用</w:t>
      </w:r>
      <w:r>
        <w:rPr>
          <w:rFonts w:hint="eastAsia" w:ascii="方正仿宋_GBK" w:hAnsi="方正仿宋_GBK" w:eastAsia="方正仿宋_GBK" w:cs="方正仿宋_GBK"/>
          <w:b w:val="0"/>
          <w:bCs w:val="0"/>
          <w:spacing w:val="0"/>
          <w:sz w:val="32"/>
          <w:szCs w:val="32"/>
          <w:lang w:val="en-US" w:eastAsia="zh-CN"/>
        </w:rPr>
        <w:t>），用好国际国内两个市场和两种资源，加快开发区提质升级、推动消费持续扩大、完善商贸流通体系、促进生活性服务业提档升级、巩固外贸外资基本盘，锚定发展目标、盯住主要指标，全力以赴推动商务经济实现质的有效提升和量的合理增长，为加快推动高质量发展建设共同富裕新晋城贡献力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主要预期目标是：</w:t>
      </w:r>
      <w:r>
        <w:rPr>
          <w:rFonts w:hint="eastAsia" w:ascii="方正仿宋_GBK" w:hAnsi="方正仿宋_GBK" w:eastAsia="方正仿宋_GBK" w:cs="方正仿宋_GBK"/>
          <w:b w:val="0"/>
          <w:bCs w:val="0"/>
          <w:spacing w:val="0"/>
          <w:sz w:val="32"/>
          <w:szCs w:val="32"/>
          <w:lang w:val="en-US" w:eastAsia="zh-CN"/>
        </w:rPr>
        <w:t>开发区规上工业增加值增长15%；社会消费品零售总额增长5.5%；外贸进出口增长3%；实际利用外资完成3.5亿美元。这些指标安排，既落实了省商务厅和市委、市政府的工作要求，也符合我市的发展形势和现实需要；既遵循了实事求是的原则，也体现了“跳起来摘桃子”的精神；既是稳妥的、又是积极的。各县（市、区）、各开发区在衔接落实全市指标时，要最大程度发挥各自优势、用好有利条件，为全市目标多作贡献。</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围绕上述总体要求和主要预期目标，今年要重点抓好以下五方面工作：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（一）加快开发区提质升级。</w:t>
      </w:r>
      <w:r>
        <w:rPr>
          <w:rFonts w:hint="eastAsia" w:ascii="方正仿宋_GBK" w:hAnsi="方正仿宋_GBK" w:eastAsia="方正仿宋_GBK" w:cs="方正仿宋_GBK"/>
          <w:b w:val="0"/>
          <w:bCs w:val="0"/>
          <w:spacing w:val="0"/>
          <w:sz w:val="32"/>
          <w:szCs w:val="32"/>
          <w:lang w:val="en-US" w:eastAsia="zh-CN"/>
        </w:rPr>
        <w:t>开发区作为促进转型发展的有效抓手平台，要切实发挥改革创新主战场、项目建设主阵地、经济发展主引擎的作用，进一步优化空间布局、壮大主导产业、强化项目管理、深化改革创新，掀起开发区高质量发展新热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一是优化各开发区空间布局。</w:t>
      </w:r>
      <w:r>
        <w:rPr>
          <w:rFonts w:hint="eastAsia" w:ascii="方正仿宋_GBK" w:hAnsi="方正仿宋_GBK" w:eastAsia="方正仿宋_GBK" w:cs="方正仿宋_GBK"/>
          <w:b w:val="0"/>
          <w:bCs w:val="0"/>
          <w:spacing w:val="0"/>
          <w:sz w:val="32"/>
          <w:szCs w:val="32"/>
          <w:lang w:val="en-US" w:eastAsia="zh-CN"/>
        </w:rPr>
        <w:t>紧跟省开发区建设工作领导小组安排部署，抓住全省开展开发区调扩区工作的有利时机，科学研判发展情况，推动优化开发区空间布局，突破制约发展的瓶颈，争取最大发展空间，提升项目承载能力。结合实际，在优化整合现有产业园区、工业园区的基础上，积极推动开发区调扩区工作，同时统一规范开发区内园区设置，与国土空间规划“三区三线”、环境评价有效衔接，提高土地利用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二是推动主导产业集聚发展。</w:t>
      </w:r>
      <w:r>
        <w:rPr>
          <w:rFonts w:hint="eastAsia" w:ascii="方正仿宋_GBK" w:hAnsi="方正仿宋_GBK" w:eastAsia="方正仿宋_GBK" w:cs="方正仿宋_GBK"/>
          <w:b w:val="0"/>
          <w:bCs w:val="0"/>
          <w:spacing w:val="0"/>
          <w:sz w:val="32"/>
          <w:szCs w:val="32"/>
          <w:lang w:val="en-US" w:eastAsia="zh-CN"/>
        </w:rPr>
        <w:t>按照全省统一安排，加快制定开发区主导产业指导目录，统筹指导全市开发区主导产业结构。各开发区要聚焦各自主导产业，立足比较优势，树立“全产业链”思维，通过龙头牵引、内扶外引、建补延强等方式，打造产业集群，营造良好产业生态。其中，晋城开发区作为国家级开发区，要积极发挥“领头羊”作用，围绕光机电主导产业，深耕视觉系统、新材料、人工智能3条产业链，再引进1个50亿元以上、5个10亿元以上的优质项目，推动光机电产业集链成群；各省级开发区要紧跟各县（市）支持开发区产业发展的政策导向，进一步明确各自主导产业和主攻方向，借鉴经验做法，不断壮大优势产业，培育引进优质企业，全方位优化产业生态。</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三是全面提升项目建设质效。</w:t>
      </w:r>
      <w:r>
        <w:rPr>
          <w:rFonts w:hint="eastAsia" w:ascii="方正仿宋_GBK" w:hAnsi="方正仿宋_GBK" w:eastAsia="方正仿宋_GBK" w:cs="方正仿宋_GBK"/>
          <w:b w:val="0"/>
          <w:bCs w:val="0"/>
          <w:spacing w:val="0"/>
          <w:sz w:val="32"/>
          <w:szCs w:val="32"/>
          <w:lang w:val="en-US" w:eastAsia="zh-CN"/>
        </w:rPr>
        <w:t>制</w:t>
      </w:r>
      <w:r>
        <w:rPr>
          <w:rFonts w:hint="eastAsia" w:ascii="方正仿宋_GBK" w:hAnsi="方正仿宋_GBK" w:eastAsia="方正仿宋_GBK" w:cs="方正仿宋_GBK"/>
          <w:b w:val="0"/>
          <w:bCs w:val="0"/>
          <w:color w:val="auto"/>
          <w:spacing w:val="0"/>
          <w:sz w:val="32"/>
          <w:szCs w:val="32"/>
          <w:lang w:val="en-US" w:eastAsia="zh-CN"/>
        </w:rPr>
        <w:t>定《全市开发区招商图谱》，指导各开发区灵活运用“七种招商模式”，招引储备一批战略性、支撑性、标杆性的关键项目，特别要在引进大项目和外资项目上取得新突破。持续滚动开展“三个一批”活动，加强项目全生命周期精细化管理，认真落实“旬调度、月小结、季分析”工作机制，跟踪项目进度、强化统筹调度；特别是针对签而未落、落而未投、投未达效的“三未”项目要拉出清单、找准症结、集中攻坚，确保项目开工率、投产率和达效率保持全省第一方阵。要完善</w:t>
      </w:r>
      <w:r>
        <w:rPr>
          <w:rFonts w:hint="eastAsia" w:ascii="方正仿宋_GBK" w:hAnsi="方正仿宋_GBK" w:eastAsia="方正仿宋_GBK" w:cs="方正仿宋_GBK"/>
          <w:spacing w:val="0"/>
          <w:sz w:val="32"/>
          <w:szCs w:val="32"/>
          <w:lang w:val="en-US" w:eastAsia="zh-CN"/>
        </w:rPr>
        <w:t>开发区投资项目数据库、重点规上工业企业数据库、产业项目和基础设施项目库，通过一体化对比和分析，真正做实项目支撑、做好数据管理、做到及时预警，确保开发区工业投资、规上工业增加值两项主要指标稳扎稳打、稳定增长。</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四是持续推进体制机制改革。</w:t>
      </w:r>
      <w:r>
        <w:rPr>
          <w:rFonts w:hint="eastAsia" w:ascii="方正仿宋_GBK" w:hAnsi="方正仿宋_GBK" w:eastAsia="方正仿宋_GBK" w:cs="方正仿宋_GBK"/>
          <w:spacing w:val="0"/>
          <w:sz w:val="32"/>
          <w:szCs w:val="32"/>
          <w:lang w:val="en-US" w:eastAsia="zh-CN"/>
        </w:rPr>
        <w:t>在“三化三制”改革方面，要认真落实《晋城市深化开发区“三化三制”改革任务工作实施方案》，以高平开发区为试点，深化管运分离改革；严格落实领导班子任期制，加强干部锻炼交流和集中培训，激发干事创业活力；推动晋城开发区国际合作园区创建工作迈出实质性步伐。在“承诺制+标准地+全代办”改革方面，要进一步向开发区放权赋能，更好地推动“区内事区内办”；今年4个工业类开发区要至少出让标准地600亩、新开工标准厂房55万平方米；特别是晋城开发区年内要完成新一轮1000亩标准地、100万平方米标准厂房建设，始终做到“熟地等项目、厂房等企业”。</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开发区建设依然任重道远。市商务局将积极发挥全市开发区建设领导小组办公室的职能作用，强化综合协调、指导服务，坚持“单月调度、双月例会、季度通报”，创新考核评价、观摩交流、挂职锻炼等工作机制，激励各开发区担当作为、争先进位，切实将开发区打造成为推动经济高质量发展的重要平台和前沿阵地。</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（二）推动消费持续扩大。</w:t>
      </w:r>
      <w:r>
        <w:rPr>
          <w:rFonts w:hint="eastAsia" w:ascii="方正仿宋_GBK" w:hAnsi="方正仿宋_GBK" w:eastAsia="方正仿宋_GBK" w:cs="方正仿宋_GBK"/>
          <w:spacing w:val="0"/>
          <w:sz w:val="32"/>
          <w:szCs w:val="32"/>
          <w:lang w:val="en-US" w:eastAsia="zh-CN"/>
        </w:rPr>
        <w:t>以“消费促进年”为主线，坚持“政策+活动”双轮驱动，“线上+线下”双引擎发力，持续激发有潜能的消费，组织开展丰富多彩的促消费活动，营造良好消费氛围，进一步增强消费市场回升势头。</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一是深入挖掘消费潜能。</w:t>
      </w:r>
      <w:r>
        <w:rPr>
          <w:rFonts w:hint="eastAsia" w:ascii="方正仿宋_GBK" w:hAnsi="方正仿宋_GBK" w:eastAsia="方正仿宋_GBK" w:cs="方正仿宋_GBK"/>
          <w:spacing w:val="0"/>
          <w:sz w:val="32"/>
          <w:szCs w:val="32"/>
          <w:lang w:val="en-US" w:eastAsia="zh-CN"/>
        </w:rPr>
        <w:t>认真贯彻落实《山西省关于恢复和扩大消费的若干政策措施》，结合我市消费市场运行特点和实际情况，谋划推出更多增量政策和具体举措，形成促消费“组合拳”，进一步强化政策引领、释放消费潜力。稳定和扩大传统消费，千方百计提振大宗消费，开展汽车、家电、家居等耐用消费品以旧换新工作，全链条促进汽车消费，在稳住新车消费的同时，支持新能源汽车下乡，扩大二手车交易流通；开展“家居惠民”专项活动，支持绿色、智能家电等升级类消费，鼓励电器、家居、回收企业开展联合促销活动，加快释放家居、家电消费潜力。促进国货“潮品”消费，引导和支持老字号企业顺应消费需求，发挥示范引领作用，实施进街区、进社区、进景区、进平台、进校园“五进行动”，办好“老字号嘉年华”活动，推动老字号保护传承和创新发展。</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二是举办系列消费促进活动。</w:t>
      </w:r>
      <w:r>
        <w:rPr>
          <w:rFonts w:hint="eastAsia" w:ascii="方正仿宋_GBK" w:hAnsi="方正仿宋_GBK" w:eastAsia="方正仿宋_GBK" w:cs="方正仿宋_GBK"/>
          <w:spacing w:val="0"/>
          <w:sz w:val="32"/>
          <w:szCs w:val="32"/>
          <w:lang w:val="en-US" w:eastAsia="zh-CN"/>
        </w:rPr>
        <w:t>以“晋情消费·乐购晋城”活动为主线，紧扣全年季节性消费特点和重要节点，创新“消费接龙”方式，持续用好“夜经济、烟火气、消费升级、便民圈、乡村消费”五大场景，举办欢乐购、云享购、品牌购、汽车购、家居购、美食购、夜间购、助农购八大系列活动。通过市县（区）一体联动、线上线下融合发力，带动多主体参与、多轮次开展，搭建起贯通全年、集聚人气的消费促进系列活动平台，充分激发消费市场活力。同时，科学合理用好数字消费券这一促消费工具，瞄准消费需求，适时精准投放，确保发挥最大撬动作用。</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b/>
          <w:bCs/>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三是持续激发线上消费活力。</w:t>
      </w:r>
      <w:r>
        <w:rPr>
          <w:rFonts w:hint="eastAsia" w:ascii="方正仿宋_GBK" w:hAnsi="方正仿宋_GBK" w:eastAsia="方正仿宋_GBK" w:cs="方正仿宋_GBK"/>
          <w:spacing w:val="0"/>
          <w:sz w:val="32"/>
          <w:szCs w:val="32"/>
          <w:lang w:val="en-US" w:eastAsia="zh-CN"/>
        </w:rPr>
        <w:t>深化拓展电商领域“培育企业、培养人才、培树典型”成果，通过政策引导鼓励、专项资金扶持，不断优化电子商务发展环境。对接推动抖音火山引擎、艾未科技跨境电商等头部电商企业落户我市，带动电商主体增量、产业升级。发挥10个电商直播基地的辐射带动作用，再孵化一批电商企业、培养一批电商人才、创建一批国家级、省级电商示范企业和示范园区，提升本地电商知名度、影响力、竞争力。围绕“6.18”“双十一”等节点，开展网红带货大赛、线上直播不停歇等各类线上促销活动，实现网络销售新突破。按照省商务厅安排，开展好“山西精品线上推广”活动，打造一批本土爆款网货。办好第七届网络购物节等活动，持续发挥电商在活跃消费市场、助力传统产业数字转型等方面的积极作用。</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（三）完善商贸流通体系。</w:t>
      </w:r>
      <w:r>
        <w:rPr>
          <w:rFonts w:hint="eastAsia" w:ascii="方正仿宋_GBK" w:hAnsi="方正仿宋_GBK" w:eastAsia="方正仿宋_GBK" w:cs="方正仿宋_GBK"/>
          <w:spacing w:val="0"/>
          <w:sz w:val="32"/>
          <w:szCs w:val="32"/>
          <w:lang w:val="en-US" w:eastAsia="zh-CN"/>
        </w:rPr>
        <w:t>商贸流通是扩大内需和促进消费的重要载体，要继续稳步推进城乡商业体系建设，完善商业基础设施，进一步激发市场活力和发展动力。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一是完善和提升城市商业基础设施。</w:t>
      </w:r>
      <w:r>
        <w:rPr>
          <w:rFonts w:hint="eastAsia" w:ascii="方正仿宋_GBK" w:hAnsi="方正仿宋_GBK" w:eastAsia="方正仿宋_GBK" w:cs="方正仿宋_GBK"/>
          <w:spacing w:val="0"/>
          <w:sz w:val="32"/>
          <w:szCs w:val="32"/>
          <w:lang w:val="en-US" w:eastAsia="zh-CN"/>
        </w:rPr>
        <w:t>按照《晋城市中心城区商业网点设施布局专项规划》，引导和支持民间资本、市场主体积极参与商业基础设施建设，新改扩建一批商业网点，进一步拓展业态、完善功能、提升品质，全面提升我市商业体系建设水平。坚持边培育、边提升，持续挖掘夜间经济新场景，重点指导万品汇等30个夜经济专区丰富多元业态、融合文娱元素，不断活跃“夜经济”氛围，满足夜游、夜食、夜购一站式需求；推进6条省级特色商业街加快数字化、智能化改造，吸引更多品牌企业入驻；高标准打造15条各具特色的美食街区，带动本土餐饮业多样化、融合化、品牌化发展；再新建10个“一刻钟便民生活圈”，开展社区星级评定工作，常态化举办“街坊邻里节”等社区促消费活动，促进居民便利消费。推动加油站智慧监管云平台建设，进一步规范成品油消费环境。</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二是巩固和拓展乡村e镇建设成果。</w:t>
      </w:r>
      <w:r>
        <w:rPr>
          <w:rFonts w:hint="eastAsia" w:ascii="方正仿宋_GBK" w:hAnsi="方正仿宋_GBK" w:eastAsia="方正仿宋_GBK" w:cs="方正仿宋_GBK"/>
          <w:spacing w:val="0"/>
          <w:sz w:val="32"/>
          <w:szCs w:val="32"/>
          <w:lang w:val="en-US" w:eastAsia="zh-CN"/>
        </w:rPr>
        <w:t>在指导全市6个乡村e镇全面完成省级验收的基础上，进一步优化提升、完善配套，更好地发挥平台集聚效应。研究建立运营管理考评办法，提升乡村e镇基础设施利用水平和运营效益，构建“产业+电商+配套”的长效机制，实现长期健康发展。同时，继续开展县域商业建设行动，新建改造一批乡镇商贸中心、农村新型便民商店；加快推动电子商务体系与快递物流配送体系贯通发展；落实农村寄递物流上行快件补助，合力做好“数商兴农”文章。</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b w:val="0"/>
          <w:bCs w:val="0"/>
          <w:spacing w:val="0"/>
          <w:sz w:val="32"/>
          <w:szCs w:val="32"/>
          <w:highlight w:val="none"/>
          <w:lang w:val="en-US" w:eastAsia="zh-CN"/>
        </w:rPr>
      </w:pPr>
      <w:r>
        <w:rPr>
          <w:rFonts w:hint="eastAsia" w:ascii="方正仿宋_GBK" w:hAnsi="方正仿宋_GBK" w:eastAsia="方正仿宋_GBK" w:cs="方正仿宋_GBK"/>
          <w:b/>
          <w:bCs/>
          <w:spacing w:val="0"/>
          <w:sz w:val="32"/>
          <w:szCs w:val="32"/>
          <w:lang w:val="en-US" w:eastAsia="zh-CN"/>
        </w:rPr>
        <w:t>三是推进高标准农产品市场建设。</w:t>
      </w:r>
      <w:r>
        <w:rPr>
          <w:rFonts w:hint="eastAsia" w:ascii="方正仿宋_GBK" w:hAnsi="方正仿宋_GBK" w:eastAsia="方正仿宋_GBK" w:cs="方正仿宋_GBK"/>
          <w:spacing w:val="0"/>
          <w:sz w:val="32"/>
          <w:szCs w:val="32"/>
          <w:lang w:val="en-US" w:eastAsia="zh-CN"/>
        </w:rPr>
        <w:t>依托泽州县太行农副产品产业园、太行山鲜活农产品市场、高平市农商智慧城（二期）等项目，</w:t>
      </w:r>
      <w:r>
        <w:rPr>
          <w:rFonts w:hint="eastAsia" w:ascii="方正仿宋_GBK" w:hAnsi="方正仿宋_GBK" w:eastAsia="方正仿宋_GBK" w:cs="方正仿宋_GBK"/>
          <w:b w:val="0"/>
          <w:bCs w:val="0"/>
          <w:spacing w:val="0"/>
          <w:sz w:val="32"/>
          <w:szCs w:val="32"/>
          <w:highlight w:val="none"/>
          <w:lang w:val="en-US" w:eastAsia="zh-CN"/>
        </w:rPr>
        <w:t>推动农产品市场规范化、智慧化、信息化建设，进一步完善设施功能，创新管理机制，提高服务水平。积极探索农产品产销对接新模式，围绕增强宏观调控和民生保障能力的目标，完善投资保障、运营管理和政府监管机制，强化保供、稳价、安全、环保功能，进一步稳定我市农产品产销、价格和供应。</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b w:val="0"/>
          <w:bCs w:val="0"/>
          <w:spacing w:val="0"/>
          <w:sz w:val="32"/>
          <w:szCs w:val="32"/>
          <w:highlight w:val="none"/>
          <w:lang w:val="en-US" w:eastAsia="zh-CN"/>
        </w:rPr>
      </w:pPr>
      <w:r>
        <w:rPr>
          <w:rFonts w:hint="eastAsia" w:ascii="方正楷体_GBK" w:hAnsi="方正楷体_GBK" w:eastAsia="方正楷体_GBK" w:cs="方正楷体_GBK"/>
          <w:b/>
          <w:bCs/>
          <w:spacing w:val="0"/>
          <w:sz w:val="32"/>
          <w:szCs w:val="32"/>
          <w:lang w:val="en-US" w:eastAsia="zh-CN"/>
        </w:rPr>
        <w:t>（四）促进生活性服务业提档升级。</w:t>
      </w:r>
      <w:r>
        <w:rPr>
          <w:rFonts w:hint="eastAsia" w:ascii="方正仿宋_GBK" w:hAnsi="方正仿宋_GBK" w:eastAsia="方正仿宋_GBK" w:cs="方正仿宋_GBK"/>
          <w:b w:val="0"/>
          <w:bCs w:val="0"/>
          <w:spacing w:val="0"/>
          <w:sz w:val="32"/>
          <w:szCs w:val="32"/>
          <w:highlight w:val="none"/>
          <w:lang w:val="en-US" w:eastAsia="zh-CN"/>
        </w:rPr>
        <w:t>生活性服务业与居民生活密切相关，涉及餐饮、家政、养老、育婴等诸多行业。要始终把生活性服务业作为促进消费结构升级、提高居民生活质量的重要载体，持续推动补短板、上水平，满足人民群众高品质生活。</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一是出台餐饮业高质量发展支持政策。</w:t>
      </w:r>
      <w:r>
        <w:rPr>
          <w:rFonts w:hint="eastAsia" w:ascii="方正仿宋_GBK" w:hAnsi="方正仿宋_GBK" w:eastAsia="方正仿宋_GBK" w:cs="方正仿宋_GBK"/>
          <w:spacing w:val="0"/>
          <w:sz w:val="32"/>
          <w:szCs w:val="32"/>
          <w:lang w:val="en-US" w:eastAsia="zh-CN"/>
        </w:rPr>
        <w:t>编制《餐饮业发展总体规划》，统筹优化餐饮布局，系统化推动美食街区、餐饮网点、城乡餐饮等项目建设；出台《促进餐饮业高质量发展实施意见》，从壮大餐饮企业、引进餐饮品牌、培育特色餐饮、丰富餐饮消费场景等方面给予政策支持和资金扶持。依托“太行一号”旅游公路和特色商圈、景区景点、夜经济专区、步行街等集聚区，以康养为底色、以文旅为媒介、以消费为核心，不断丰富“吃、住、游、购、娱”要素和产品供给，推动“消费+文旅康养”融合发展。</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default" w:ascii="方正楷体_GBK" w:hAnsi="方正楷体_GBK" w:eastAsia="方正楷体_GBK" w:cs="方正楷体_GBK"/>
          <w:b/>
          <w:bCs/>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二是开展餐饮业“三名”评定系列活动。</w:t>
      </w:r>
      <w:r>
        <w:rPr>
          <w:rFonts w:hint="eastAsia" w:ascii="方正仿宋_GBK" w:hAnsi="方正仿宋_GBK" w:eastAsia="方正仿宋_GBK" w:cs="方正仿宋_GBK"/>
          <w:spacing w:val="0"/>
          <w:sz w:val="32"/>
          <w:szCs w:val="32"/>
          <w:lang w:val="en-US" w:eastAsia="zh-CN"/>
        </w:rPr>
        <w:t>会同相关部门，依托市住宿餐饮行业协会，高标准组织开展“名店名菜名厨”评定系列活动，通过举办一场名厨技能大赛、策划一次美食品鉴活动、表彰奖励一批名店名菜名厨、绘制一张晋城美食地图、发布一本地方特色小吃名录、打造一条特色美食示范街区，推动餐饮业基础提升、服务提标、品牌提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b/>
          <w:bCs/>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三是推动市场主体扩容提质。</w:t>
      </w:r>
      <w:r>
        <w:rPr>
          <w:rFonts w:hint="eastAsia" w:ascii="方正仿宋_GBK" w:hAnsi="方正仿宋_GBK" w:eastAsia="方正仿宋_GBK" w:cs="方正仿宋_GBK"/>
          <w:spacing w:val="0"/>
          <w:sz w:val="32"/>
          <w:szCs w:val="32"/>
          <w:lang w:val="en-US" w:eastAsia="zh-CN"/>
        </w:rPr>
        <w:t>以深入开展“经营主体深化年”活动为契机，加大限上商贸企业培育力度，落实商贸流通发展奖励资金，力争新增批零住餐限上企业100家以上。开展“晋城老字号”评选认定工作，重点推动彤康红酒、相府蜜酒、沁水蜂蜜、巴公大葱等申报“三晋老字号”。引导和鼓励具备条件的商贸企业创建绿色商场、五叶级绿色饭店和无废商场、无废酒店，提升绿色消费水平。持续开展“家政兴农”行动，不断强化家政服务业的品牌打造、标准化推广和诚信体系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商贸流通行业点多面广，市场主体数量庞大，推动高质量发展离不开各行业协会的作用和力量。目前，我市在汽车、成品油、住宿餐饮、家政服务、电子商务等领域都成立了行业协会，不仅对引领行业发展、规范行业自律起到了积极作用，还有利于调动行业力量、举办各类活动、助力商务工作健康发展。下一步，我们将不断强化政策引导，积极推动现有行业协会进一步提升管理和服务水平，发挥出更大作用；同时有计划地推动成立零售商行业协会、晋城烹饪协会等，一如既往地支持各行业协会充分发挥扎根行业、服务企业、辅助政府、凝聚合力的独特优势，助推商贸流通事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楷体_GBK" w:hAnsi="方正楷体_GBK" w:eastAsia="方正楷体_GBK" w:cs="方正楷体_GBK"/>
          <w:b/>
          <w:bCs/>
          <w:spacing w:val="0"/>
          <w:sz w:val="32"/>
          <w:szCs w:val="32"/>
          <w:lang w:val="en-US" w:eastAsia="zh-CN"/>
        </w:rPr>
        <w:t>（五）巩固外贸外资基本盘。</w:t>
      </w:r>
      <w:r>
        <w:rPr>
          <w:rFonts w:hint="eastAsia" w:ascii="方正仿宋_GBK" w:hAnsi="方正仿宋_GBK" w:eastAsia="方正仿宋_GBK" w:cs="方正仿宋_GBK"/>
          <w:spacing w:val="0"/>
          <w:sz w:val="32"/>
          <w:szCs w:val="32"/>
          <w:lang w:val="en-US" w:eastAsia="zh-CN"/>
        </w:rPr>
        <w:t>牢牢抓住扩大高水平对外开放机遇，不断强化政策供给，培育外经贸新动能，拓展中间品出口，发展跨境电商新业态，努力提升我市对外开放水平。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一是优化开放型经济发展环境。</w:t>
      </w:r>
      <w:r>
        <w:rPr>
          <w:rFonts w:hint="eastAsia" w:ascii="方正仿宋_GBK" w:hAnsi="方正仿宋_GBK" w:eastAsia="方正仿宋_GBK" w:cs="方正仿宋_GBK"/>
          <w:spacing w:val="0"/>
          <w:sz w:val="32"/>
          <w:szCs w:val="32"/>
          <w:lang w:val="en-US" w:eastAsia="zh-CN"/>
        </w:rPr>
        <w:t>加快出台</w:t>
      </w:r>
      <w:r>
        <w:rPr>
          <w:rFonts w:hint="eastAsia" w:ascii="方正仿宋_GBK" w:hAnsi="方正仿宋_GBK" w:eastAsia="方正仿宋_GBK" w:cs="方正仿宋_GBK"/>
          <w:strike w:val="0"/>
          <w:dstrike w:val="0"/>
          <w:spacing w:val="0"/>
          <w:sz w:val="32"/>
          <w:szCs w:val="32"/>
          <w:lang w:val="en-US" w:eastAsia="zh-CN"/>
        </w:rPr>
        <w:t>《晋城市加快建设内陆地区对外开放新高地行动工作机制》</w:t>
      </w:r>
      <w:r>
        <w:rPr>
          <w:rFonts w:hint="eastAsia" w:ascii="方正仿宋_GBK" w:hAnsi="方正仿宋_GBK" w:eastAsia="方正仿宋_GBK" w:cs="方正仿宋_GBK"/>
          <w:spacing w:val="0"/>
          <w:sz w:val="32"/>
          <w:szCs w:val="32"/>
          <w:lang w:val="en-US" w:eastAsia="zh-CN"/>
        </w:rPr>
        <w:t>《晋城市加大吸引外商投资力度若干措施》和《晋城市推动稳外贸优结构的若干措施》，推出一批含金量高、扶持力度大的实惠政策，支持和帮助外贸外资企业发展。建立稳外贸外资工作机制，发挥服务重点外贸外资企业工作专班、跨境电商联席会议等机制作用，全力稳定外贸外资基本盘。</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b/>
          <w:bCs/>
          <w:spacing w:val="0"/>
          <w:sz w:val="32"/>
          <w:szCs w:val="32"/>
          <w:lang w:val="en-US" w:eastAsia="zh-CN"/>
        </w:rPr>
        <w:t>二是持续培育壮大外经贸主体。</w:t>
      </w:r>
      <w:r>
        <w:rPr>
          <w:rFonts w:hint="eastAsia" w:ascii="方正仿宋_GBK" w:hAnsi="方正仿宋_GBK" w:eastAsia="方正仿宋_GBK" w:cs="方正仿宋_GBK"/>
          <w:spacing w:val="0"/>
          <w:sz w:val="32"/>
          <w:szCs w:val="32"/>
          <w:lang w:val="en-US" w:eastAsia="zh-CN"/>
        </w:rPr>
        <w:t>推动建立东部地区外商制造业产业转移联络机制，依托有影响力的外资招商服务机构，加强政策宣传和项目推介，组织开展外资促进活动，助力外资项目落地。跟踪近年来招商引资企业、新投产项目、“零外贸”规上工业企业等，动态更新外贸企业培育孵化项目库，再孵化一批外贸企业。利用进口贴息政策，引导晋钢、富士康扩大铁矿砂、先进设备和产品的进口额；鼓励鸿生供应链、汉通鑫宇等化工、铸造类龙头企业在重点市场布局海外仓，扩大优势中间品出口额；支持晋韵堂、晋艺坊、旭昇陶瓷等文化企业参加境内外服务贸易重点展会，开展境外商标注册和国际认证，培育文化出口企业。组织外贸企业组团参加广交会、进博会、服贸会等重点国际型展</w:t>
      </w:r>
      <w:r>
        <w:rPr>
          <w:rFonts w:hint="eastAsia" w:ascii="方正仿宋_GBK" w:hAnsi="方正仿宋_GBK" w:eastAsia="方正仿宋_GBK" w:cs="方正仿宋_GBK"/>
          <w:spacing w:val="-6"/>
          <w:sz w:val="32"/>
          <w:szCs w:val="32"/>
          <w:lang w:val="en-US" w:eastAsia="zh-CN"/>
        </w:rPr>
        <w:t>会和“一带一路”沿线展会，推动企业进一步拓展业务、开拓市场。</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三是大力发展跨境电商新业态。</w:t>
      </w:r>
      <w:r>
        <w:rPr>
          <w:rFonts w:hint="eastAsia" w:ascii="方正仿宋_GBK" w:hAnsi="方正仿宋_GBK" w:eastAsia="方正仿宋_GBK" w:cs="方正仿宋_GBK"/>
          <w:spacing w:val="0"/>
          <w:sz w:val="32"/>
          <w:szCs w:val="32"/>
          <w:lang w:val="en-US" w:eastAsia="zh-CN"/>
        </w:rPr>
        <w:t>跨境电商作为发展速度最快、潜力最大、带动作用最强的外贸新业态，正在成为国际贸易的重要发展趋势。今年要推动我市跨境电商发展取得突破性进展，抓紧研究和制定推动保税物流中心发展的政策措施，支持兰花保税物流中心加快招商引资，加大与跨境电商平台的对接力度，扩大跨境电商进口额，提高保税中心利用率。指导外贸企业利用跨境电商平台、短视频、搜索引擎等营销新模式、新渠道推广产品，帮助企业拓宽线上营销渠道，开拓海外市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外贸进出口作为省委、省政府确定的高质量发展指标，市、县两级商务部门要高度重视，抓住当前加快内外贸一体化发展的有利契机，推动扩内需、稳外贸两方面工作加快融合、有效衔接。要认真研究国务院和省政府《关于加快内外贸一体化发展若干措施》，尽快拿出符合我市发展实际的落实措施和配套政策，通过完善体制机制、畅通双向对接渠道、发挥展会平台交流作用、优化融合发展环境，提升企业内外贸一体化的发展能力，激活一批有潜力的内贸企业开拓国际市场，挖掘一批适销对路的产品“走出去”，促进我市内外贸企业一体化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做好全市商务工作，守牢安全生产底线是关键。全市商务系统要紧紧围绕市委市政府和省商务厅的安排部署，切实抓好商务领域安全生产各项工作。</w:t>
      </w:r>
      <w:r>
        <w:rPr>
          <w:rFonts w:hint="eastAsia" w:ascii="方正仿宋_GBK" w:hAnsi="方正仿宋_GBK" w:eastAsia="方正仿宋_GBK" w:cs="方正仿宋_GBK"/>
          <w:b/>
          <w:bCs/>
          <w:spacing w:val="0"/>
          <w:sz w:val="32"/>
          <w:szCs w:val="32"/>
          <w:lang w:val="en-US" w:eastAsia="zh-CN"/>
        </w:rPr>
        <w:t>要提高站位抓安全，</w:t>
      </w:r>
      <w:r>
        <w:rPr>
          <w:rFonts w:hint="eastAsia" w:ascii="方正仿宋_GBK" w:hAnsi="方正仿宋_GBK" w:eastAsia="方正仿宋_GBK" w:cs="方正仿宋_GBK"/>
          <w:spacing w:val="0"/>
          <w:sz w:val="32"/>
          <w:szCs w:val="32"/>
          <w:lang w:val="en-US" w:eastAsia="zh-CN"/>
        </w:rPr>
        <w:t>牢牢把握安全生产和经济社会发展之间“1”和“0”的关系（如果没有守好安全生产的“1”，社会经济发展创造多少个“0”都是徒劳无功），清醒认识到安全生产是一项“归零”工作，始终绷紧安全生产这根弦，保持如履薄冰、如临深渊的状态，树牢底线思维、强化风险意识，让安全生产理念真正入脑入心。</w:t>
      </w:r>
      <w:r>
        <w:rPr>
          <w:rFonts w:hint="eastAsia" w:ascii="方正仿宋_GBK" w:hAnsi="方正仿宋_GBK" w:eastAsia="方正仿宋_GBK" w:cs="方正仿宋_GBK"/>
          <w:b/>
          <w:bCs/>
          <w:spacing w:val="0"/>
          <w:sz w:val="32"/>
          <w:szCs w:val="32"/>
          <w:lang w:val="en-US" w:eastAsia="zh-CN"/>
        </w:rPr>
        <w:t>要履职尽责抓安全，</w:t>
      </w:r>
      <w:r>
        <w:rPr>
          <w:rFonts w:hint="eastAsia" w:ascii="方正仿宋_GBK" w:hAnsi="方正仿宋_GBK" w:eastAsia="方正仿宋_GBK" w:cs="方正仿宋_GBK"/>
          <w:spacing w:val="0"/>
          <w:sz w:val="32"/>
          <w:szCs w:val="32"/>
          <w:lang w:val="en-US" w:eastAsia="zh-CN"/>
        </w:rPr>
        <w:t>严格落实“三管三必须”和市委市政府“十抓安全”总体要求，坚决扛起安全生产行业管理职责，紧盯重点领域、重点行业、重大活动，提升安全生产管理能力，常态化开展安全教育大轮训、安全隐患大排查、安全问题大整治，指导督促企业履行主体责任、落实安全防范措施，坚决守住安全生产底线。</w:t>
      </w:r>
      <w:r>
        <w:rPr>
          <w:rFonts w:hint="eastAsia" w:ascii="方正仿宋_GBK" w:hAnsi="方正仿宋_GBK" w:eastAsia="方正仿宋_GBK" w:cs="方正仿宋_GBK"/>
          <w:b/>
          <w:bCs/>
          <w:spacing w:val="0"/>
          <w:sz w:val="32"/>
          <w:szCs w:val="32"/>
          <w:lang w:val="en-US" w:eastAsia="zh-CN"/>
        </w:rPr>
        <w:t>要多措并举抓安全，</w:t>
      </w:r>
      <w:r>
        <w:rPr>
          <w:rFonts w:hint="eastAsia" w:ascii="方正仿宋_GBK" w:hAnsi="方正仿宋_GBK" w:eastAsia="方正仿宋_GBK" w:cs="方正仿宋_GBK"/>
          <w:spacing w:val="0"/>
          <w:sz w:val="32"/>
          <w:szCs w:val="32"/>
          <w:lang w:val="en-US" w:eastAsia="zh-CN"/>
        </w:rPr>
        <w:t>建立健全部门联动、信息共享、线索移送、网格化管理等工作机制，坚持常态化包联督导检查，探索运用第三方专业力量参与，推动形成市县两级商务部门上下一体、协同发力的工作局面，扎实筑牢商务领域安全生产防线。</w:t>
      </w:r>
    </w:p>
    <w:p>
      <w:pPr>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同志们，推动商务工作高质量发展，必须坚持和加强党对商务工作的全面领导，把党的建设贯穿到商务工作全过程，以高质量党建强政治、转作风、促工作，全力以赴扛牢高质量发展重任、筑牢坚强政治保障。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楷体_GBK" w:hAnsi="方正楷体_GBK" w:eastAsia="方正楷体_GBK" w:cs="方正楷体_GBK"/>
          <w:b/>
          <w:bCs/>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一是旗帜鲜明讲政治。</w:t>
      </w:r>
      <w:r>
        <w:rPr>
          <w:rFonts w:hint="eastAsia" w:ascii="方正仿宋_GBK" w:hAnsi="方正仿宋_GBK" w:eastAsia="方正仿宋_GBK" w:cs="方正仿宋_GBK"/>
          <w:spacing w:val="0"/>
          <w:sz w:val="32"/>
          <w:szCs w:val="32"/>
          <w:lang w:val="en-US" w:eastAsia="zh-CN"/>
        </w:rPr>
        <w:t>坚持以习近平新时代中国特色社会主义思想为指导，全面贯彻落实党的二十大精神，持续巩固深化主题教育成果，坚定拥护“两个确立”、坚决做到“两个维护”，主动从政治高度、以政治标准高质量推进工作、落实任务。要深化巩固“商务向党、工作向前”党建品牌成果，以高质量党建引领高质量发展，确保商务领域各项工作始终沿着正确方向前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二是久久为功强队伍。</w:t>
      </w:r>
      <w:r>
        <w:rPr>
          <w:rFonts w:hint="eastAsia" w:ascii="方正仿宋_GBK" w:hAnsi="方正仿宋_GBK" w:eastAsia="方正仿宋_GBK" w:cs="方正仿宋_GBK"/>
          <w:spacing w:val="0"/>
          <w:sz w:val="32"/>
          <w:szCs w:val="32"/>
          <w:lang w:val="en-US" w:eastAsia="zh-CN"/>
        </w:rPr>
        <w:t>要持续深化培塑学习、谋划、精品、导向、落实、进取“六种意识”，着力推动思想境界、综合素质、精神状态、工作标准、工作能力“五提升”。要用好用活系统性谋划、专班式推进、清单化管理、差异化调度、统筹化落实等机制，引导干部队伍在工作实践中经风雨、壮筋骨、长才干。要坚持以正确选人用人导向激励干部，重实干、重担当、重实绩，让担当作为干部有荣誉、有舞台、有劲头。</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三是对标一流转作风。</w:t>
      </w:r>
      <w:r>
        <w:rPr>
          <w:rFonts w:hint="eastAsia" w:ascii="方正仿宋_GBK" w:hAnsi="方正仿宋_GBK" w:eastAsia="方正仿宋_GBK" w:cs="方正仿宋_GBK"/>
          <w:spacing w:val="0"/>
          <w:sz w:val="32"/>
          <w:szCs w:val="32"/>
          <w:lang w:val="en-US" w:eastAsia="zh-CN"/>
        </w:rPr>
        <w:t>要坚决摒弃“安于现状”思想和“得过且过”心态，始终保持不甘人后、奋勇争先的精神状态，积极主动地干、雷厉风行地干。要立足商务经济和政策发展需要，善于深钻细研、深耕细作，上知政策导向、下知基层实际，真正做到“干一行爱一行、钻一行精一行”。要时时处处追求精益求精，自觉把高标准、高质量要求贯穿各方面全过程，努力推动商务领域各项工作提品质、出精品、创经典。</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四是尽心尽力抓落实。</w:t>
      </w:r>
      <w:r>
        <w:rPr>
          <w:rFonts w:hint="eastAsia" w:ascii="方正仿宋_GBK" w:hAnsi="方正仿宋_GBK" w:eastAsia="方正仿宋_GBK" w:cs="方正仿宋_GBK"/>
          <w:spacing w:val="0"/>
          <w:sz w:val="32"/>
          <w:szCs w:val="32"/>
          <w:lang w:val="en-US" w:eastAsia="zh-CN"/>
        </w:rPr>
        <w:t>要主动躬身入局、积极担当作为，始终把责任扛在肩上、把工作抓在手上，干在每一天、干好每件事。要坚持商务为民工作导向，充分发挥商务工作联通内外、贯通城乡、对接产销的优势，拿出真招实招推动稳增长、保供给、惠民生。要认真践行“四下基层”工作制度，坚持深入一线抓落实，常态化开展入企服务，真正到项目现场、企业一线、群众身边解决问题、破解难题。</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lang w:val="en-US" w:eastAsia="zh-CN"/>
        </w:rPr>
        <w:t>五是风清气正守廉洁。</w:t>
      </w:r>
      <w:r>
        <w:rPr>
          <w:rFonts w:hint="eastAsia" w:ascii="方正仿宋_GBK" w:hAnsi="方正仿宋_GBK" w:eastAsia="方正仿宋_GBK" w:cs="方正仿宋_GBK"/>
          <w:spacing w:val="0"/>
          <w:sz w:val="32"/>
          <w:szCs w:val="32"/>
          <w:lang w:val="en-US" w:eastAsia="zh-CN"/>
        </w:rPr>
        <w:t>扛牢全面从严治党主体责任，深入推进党风廉政建设和反腐败斗争。要纵深推进清廉机关建设，加强廉政教育和重点领域、重点环节风险防控，不断筑牢拒腐防变思想防线和制度防线。要严格</w:t>
      </w:r>
      <w:bookmarkStart w:id="0" w:name="_GoBack"/>
      <w:bookmarkEnd w:id="0"/>
      <w:r>
        <w:rPr>
          <w:rFonts w:hint="eastAsia" w:ascii="方正仿宋_GBK" w:hAnsi="方正仿宋_GBK" w:eastAsia="方正仿宋_GBK" w:cs="方正仿宋_GBK"/>
          <w:spacing w:val="0"/>
          <w:sz w:val="32"/>
          <w:szCs w:val="32"/>
          <w:lang w:val="en-US" w:eastAsia="zh-CN"/>
        </w:rPr>
        <w:t>落实中央八项规定及其实施细则精神，坚决与形式主义、官僚主义作斗争，努力构建亲清政商关系、清爽干群关系，营造风清气正的政治生态。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同志们，风好正是扬帆时，不待扬鞭自奋蹄。做好今年的商务工作，任务艰巨、责任重大，真抓才能攻坚克难、实干才能梦想成真。让我们更加紧密地团结在以习近平同志为核心的党中央周围，在市委市政府的坚强领导下，以饱满的热情、坚定的信心、务实的作风，迎接每一个挑战，抓住每一个机遇，做好每一项工作，共同谱写商务工作高质量发展新篇章，为加快推动高质量发展建设共同富裕新晋城作出更大贡献！</w:t>
      </w:r>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2FjMmZiYTE4OTcyNzM4ZTEyMjIyNGI2NGJjYzIifQ=="/>
  </w:docVars>
  <w:rsids>
    <w:rsidRoot w:val="00000000"/>
    <w:rsid w:val="05D7EE95"/>
    <w:rsid w:val="07FF37AF"/>
    <w:rsid w:val="09DF80DD"/>
    <w:rsid w:val="0A9B56BE"/>
    <w:rsid w:val="0BB01FF6"/>
    <w:rsid w:val="0BDFC89E"/>
    <w:rsid w:val="0C594818"/>
    <w:rsid w:val="0E1BB17D"/>
    <w:rsid w:val="0FDF2457"/>
    <w:rsid w:val="13EF112C"/>
    <w:rsid w:val="167E0672"/>
    <w:rsid w:val="16FE092B"/>
    <w:rsid w:val="17BC96BB"/>
    <w:rsid w:val="17D757BE"/>
    <w:rsid w:val="17FFCE47"/>
    <w:rsid w:val="1B7F1D29"/>
    <w:rsid w:val="1B8E7797"/>
    <w:rsid w:val="1BCFF66F"/>
    <w:rsid w:val="1BFC6BFB"/>
    <w:rsid w:val="1DEB2EB3"/>
    <w:rsid w:val="1DFF9EAE"/>
    <w:rsid w:val="1EBF9B6D"/>
    <w:rsid w:val="1EFB3238"/>
    <w:rsid w:val="1F5B456F"/>
    <w:rsid w:val="1FAF06EA"/>
    <w:rsid w:val="1FEFD131"/>
    <w:rsid w:val="1FFD558D"/>
    <w:rsid w:val="21A50020"/>
    <w:rsid w:val="239F17D8"/>
    <w:rsid w:val="23DEFD37"/>
    <w:rsid w:val="25DF2B0B"/>
    <w:rsid w:val="2AFBCFFA"/>
    <w:rsid w:val="2AFEDF1E"/>
    <w:rsid w:val="2AFEECE2"/>
    <w:rsid w:val="2BB30DBA"/>
    <w:rsid w:val="2BEDDEEF"/>
    <w:rsid w:val="2DD7C5DD"/>
    <w:rsid w:val="2E7B83B7"/>
    <w:rsid w:val="2EE3AFD0"/>
    <w:rsid w:val="30DEAE5B"/>
    <w:rsid w:val="31F9B2D9"/>
    <w:rsid w:val="32475E34"/>
    <w:rsid w:val="336F1575"/>
    <w:rsid w:val="33B7A005"/>
    <w:rsid w:val="33FF6175"/>
    <w:rsid w:val="3597566D"/>
    <w:rsid w:val="367FE9CC"/>
    <w:rsid w:val="36F7CC68"/>
    <w:rsid w:val="36FFD372"/>
    <w:rsid w:val="371EAFC3"/>
    <w:rsid w:val="37BB8D20"/>
    <w:rsid w:val="37FF0707"/>
    <w:rsid w:val="39675E82"/>
    <w:rsid w:val="39CD587C"/>
    <w:rsid w:val="3B579713"/>
    <w:rsid w:val="3B67635D"/>
    <w:rsid w:val="3B7FC1E3"/>
    <w:rsid w:val="3BBB23AD"/>
    <w:rsid w:val="3BBF4CC4"/>
    <w:rsid w:val="3CE7FF0F"/>
    <w:rsid w:val="3CEF1D31"/>
    <w:rsid w:val="3D536FD0"/>
    <w:rsid w:val="3D5B0FD4"/>
    <w:rsid w:val="3D5E09C2"/>
    <w:rsid w:val="3D7D847E"/>
    <w:rsid w:val="3DADE9C6"/>
    <w:rsid w:val="3DCE284B"/>
    <w:rsid w:val="3DEB770E"/>
    <w:rsid w:val="3DF85A73"/>
    <w:rsid w:val="3DF9F44B"/>
    <w:rsid w:val="3DFB388E"/>
    <w:rsid w:val="3E7FF03F"/>
    <w:rsid w:val="3EDAEA50"/>
    <w:rsid w:val="3EFF8828"/>
    <w:rsid w:val="3F1F124F"/>
    <w:rsid w:val="3F37FCB2"/>
    <w:rsid w:val="3F6B6CD9"/>
    <w:rsid w:val="3F6EBABB"/>
    <w:rsid w:val="3F7B4F8E"/>
    <w:rsid w:val="3F84D237"/>
    <w:rsid w:val="3F9710AF"/>
    <w:rsid w:val="3FAF508A"/>
    <w:rsid w:val="3FAF8D6B"/>
    <w:rsid w:val="3FBF1796"/>
    <w:rsid w:val="3FBF447A"/>
    <w:rsid w:val="3FDC4224"/>
    <w:rsid w:val="3FEB41E7"/>
    <w:rsid w:val="3FF30499"/>
    <w:rsid w:val="3FF71BBC"/>
    <w:rsid w:val="3FFBC24A"/>
    <w:rsid w:val="3FFF2C7C"/>
    <w:rsid w:val="3FFFC7D8"/>
    <w:rsid w:val="44D5CFF5"/>
    <w:rsid w:val="4773FF8D"/>
    <w:rsid w:val="491017DF"/>
    <w:rsid w:val="4977A1B0"/>
    <w:rsid w:val="49F324CB"/>
    <w:rsid w:val="4B7FBECE"/>
    <w:rsid w:val="4DE65F59"/>
    <w:rsid w:val="4DF5F1E9"/>
    <w:rsid w:val="4EEF56ED"/>
    <w:rsid w:val="4F7D4012"/>
    <w:rsid w:val="4FDED5DC"/>
    <w:rsid w:val="4FE03791"/>
    <w:rsid w:val="4FEF83B7"/>
    <w:rsid w:val="4FFCEC5D"/>
    <w:rsid w:val="50D93AC1"/>
    <w:rsid w:val="53DC6716"/>
    <w:rsid w:val="53DEC6E2"/>
    <w:rsid w:val="53FE4590"/>
    <w:rsid w:val="53FFD805"/>
    <w:rsid w:val="54371057"/>
    <w:rsid w:val="549F2C92"/>
    <w:rsid w:val="5557A6FE"/>
    <w:rsid w:val="55868B2B"/>
    <w:rsid w:val="56CF1989"/>
    <w:rsid w:val="56EE8EB6"/>
    <w:rsid w:val="571BAE2F"/>
    <w:rsid w:val="576E5FCA"/>
    <w:rsid w:val="57754AE0"/>
    <w:rsid w:val="57DDDC7A"/>
    <w:rsid w:val="57FFE610"/>
    <w:rsid w:val="59BDB0B3"/>
    <w:rsid w:val="59FC62C8"/>
    <w:rsid w:val="59FDB526"/>
    <w:rsid w:val="5B3F3169"/>
    <w:rsid w:val="5B773354"/>
    <w:rsid w:val="5BBF492E"/>
    <w:rsid w:val="5BDD6E6B"/>
    <w:rsid w:val="5BDF51CA"/>
    <w:rsid w:val="5BF5D791"/>
    <w:rsid w:val="5C591E9E"/>
    <w:rsid w:val="5CAFFEB4"/>
    <w:rsid w:val="5D5DEC66"/>
    <w:rsid w:val="5D7B821F"/>
    <w:rsid w:val="5D8F61D2"/>
    <w:rsid w:val="5DCDA1E6"/>
    <w:rsid w:val="5DFFC45D"/>
    <w:rsid w:val="5E9783C1"/>
    <w:rsid w:val="5EA5DCB8"/>
    <w:rsid w:val="5ED7781F"/>
    <w:rsid w:val="5F2DAB29"/>
    <w:rsid w:val="5F3F3D31"/>
    <w:rsid w:val="5F4F4DAB"/>
    <w:rsid w:val="5F6734D6"/>
    <w:rsid w:val="5F67F437"/>
    <w:rsid w:val="5F7722B3"/>
    <w:rsid w:val="5FD78EAD"/>
    <w:rsid w:val="5FDF7D5D"/>
    <w:rsid w:val="5FF3A6BB"/>
    <w:rsid w:val="5FFF731F"/>
    <w:rsid w:val="612479FF"/>
    <w:rsid w:val="6257E986"/>
    <w:rsid w:val="63BCCD4F"/>
    <w:rsid w:val="648D138E"/>
    <w:rsid w:val="64FF5530"/>
    <w:rsid w:val="65A7DB5F"/>
    <w:rsid w:val="65B9D063"/>
    <w:rsid w:val="669D97BA"/>
    <w:rsid w:val="66FF6AAF"/>
    <w:rsid w:val="677B6198"/>
    <w:rsid w:val="679AEE01"/>
    <w:rsid w:val="67F74F18"/>
    <w:rsid w:val="67FF9798"/>
    <w:rsid w:val="68E3F9C8"/>
    <w:rsid w:val="69FA71D7"/>
    <w:rsid w:val="69FE3AD7"/>
    <w:rsid w:val="69FFA51C"/>
    <w:rsid w:val="6A5F6814"/>
    <w:rsid w:val="6B355CA2"/>
    <w:rsid w:val="6B7ACCB5"/>
    <w:rsid w:val="6B7FE96C"/>
    <w:rsid w:val="6BBFD768"/>
    <w:rsid w:val="6BEB68FE"/>
    <w:rsid w:val="6BEFF27D"/>
    <w:rsid w:val="6BF31B14"/>
    <w:rsid w:val="6BF33BF2"/>
    <w:rsid w:val="6BF47DBF"/>
    <w:rsid w:val="6BFF4529"/>
    <w:rsid w:val="6D637C37"/>
    <w:rsid w:val="6D73C321"/>
    <w:rsid w:val="6D7EF5F4"/>
    <w:rsid w:val="6D9F852C"/>
    <w:rsid w:val="6DFA0FCD"/>
    <w:rsid w:val="6DFFCDE9"/>
    <w:rsid w:val="6E8BABEF"/>
    <w:rsid w:val="6EA71C07"/>
    <w:rsid w:val="6EBD6C97"/>
    <w:rsid w:val="6EBE15DA"/>
    <w:rsid w:val="6ED58AA6"/>
    <w:rsid w:val="6EFD5511"/>
    <w:rsid w:val="6EFE1797"/>
    <w:rsid w:val="6F3E803C"/>
    <w:rsid w:val="6F5F30DA"/>
    <w:rsid w:val="6F6B9E1C"/>
    <w:rsid w:val="6F7F46DB"/>
    <w:rsid w:val="6F7F78D1"/>
    <w:rsid w:val="6F9FF323"/>
    <w:rsid w:val="6FA6D701"/>
    <w:rsid w:val="6FD2D655"/>
    <w:rsid w:val="6FD74B8D"/>
    <w:rsid w:val="6FE7391E"/>
    <w:rsid w:val="6FED7705"/>
    <w:rsid w:val="6FEF9C2D"/>
    <w:rsid w:val="6FF7962D"/>
    <w:rsid w:val="6FFD7FF8"/>
    <w:rsid w:val="6FFEC2A1"/>
    <w:rsid w:val="6FFF138D"/>
    <w:rsid w:val="6FFF9206"/>
    <w:rsid w:val="6FFFFCD3"/>
    <w:rsid w:val="73BF924B"/>
    <w:rsid w:val="73EF0D25"/>
    <w:rsid w:val="73FFCE74"/>
    <w:rsid w:val="7437080F"/>
    <w:rsid w:val="74E80ED4"/>
    <w:rsid w:val="759EE5FB"/>
    <w:rsid w:val="75FA9B70"/>
    <w:rsid w:val="75FEB6CD"/>
    <w:rsid w:val="75FFE1ED"/>
    <w:rsid w:val="76598530"/>
    <w:rsid w:val="76FC11EE"/>
    <w:rsid w:val="76FEF974"/>
    <w:rsid w:val="772FF452"/>
    <w:rsid w:val="774D39DD"/>
    <w:rsid w:val="777B9A5D"/>
    <w:rsid w:val="778342ED"/>
    <w:rsid w:val="778FAFA6"/>
    <w:rsid w:val="77B386EA"/>
    <w:rsid w:val="77FAD18D"/>
    <w:rsid w:val="77FF7BCA"/>
    <w:rsid w:val="789F04FC"/>
    <w:rsid w:val="789F8E27"/>
    <w:rsid w:val="78F9FDFC"/>
    <w:rsid w:val="79FAC11B"/>
    <w:rsid w:val="79FDBDE7"/>
    <w:rsid w:val="79FF3E75"/>
    <w:rsid w:val="7A7E71FE"/>
    <w:rsid w:val="7AE71AC1"/>
    <w:rsid w:val="7AF734AE"/>
    <w:rsid w:val="7AF75B6F"/>
    <w:rsid w:val="7AFBAA2F"/>
    <w:rsid w:val="7B458EE0"/>
    <w:rsid w:val="7B5605BA"/>
    <w:rsid w:val="7B655B9F"/>
    <w:rsid w:val="7B65822D"/>
    <w:rsid w:val="7B677459"/>
    <w:rsid w:val="7B79024B"/>
    <w:rsid w:val="7B7A22AD"/>
    <w:rsid w:val="7B7F1CE8"/>
    <w:rsid w:val="7B9EB747"/>
    <w:rsid w:val="7BA7747C"/>
    <w:rsid w:val="7BD7A82E"/>
    <w:rsid w:val="7BE9AE13"/>
    <w:rsid w:val="7BED5B72"/>
    <w:rsid w:val="7BEDB000"/>
    <w:rsid w:val="7BEF4B75"/>
    <w:rsid w:val="7BEF6EF8"/>
    <w:rsid w:val="7BF640FE"/>
    <w:rsid w:val="7BF76852"/>
    <w:rsid w:val="7BFA7F37"/>
    <w:rsid w:val="7BFC2E7C"/>
    <w:rsid w:val="7BFC6249"/>
    <w:rsid w:val="7BFE86E1"/>
    <w:rsid w:val="7BFF4AC4"/>
    <w:rsid w:val="7BFF5001"/>
    <w:rsid w:val="7C3F4A25"/>
    <w:rsid w:val="7C6ED48A"/>
    <w:rsid w:val="7C73C686"/>
    <w:rsid w:val="7C9308FB"/>
    <w:rsid w:val="7CAFC76C"/>
    <w:rsid w:val="7CBF99D8"/>
    <w:rsid w:val="7CDEF498"/>
    <w:rsid w:val="7CEC9FDB"/>
    <w:rsid w:val="7CFC265E"/>
    <w:rsid w:val="7CFD1B5F"/>
    <w:rsid w:val="7D1ED270"/>
    <w:rsid w:val="7D3F22FB"/>
    <w:rsid w:val="7D7B9B04"/>
    <w:rsid w:val="7D7CC78F"/>
    <w:rsid w:val="7D7D933A"/>
    <w:rsid w:val="7DAFB475"/>
    <w:rsid w:val="7DB5575E"/>
    <w:rsid w:val="7DD341E4"/>
    <w:rsid w:val="7DEFC94E"/>
    <w:rsid w:val="7DFB721F"/>
    <w:rsid w:val="7DFBBB8A"/>
    <w:rsid w:val="7DFE07D2"/>
    <w:rsid w:val="7DFFFED2"/>
    <w:rsid w:val="7E8A70C3"/>
    <w:rsid w:val="7EBE9129"/>
    <w:rsid w:val="7EF7F46E"/>
    <w:rsid w:val="7EFD91D9"/>
    <w:rsid w:val="7EFF06C7"/>
    <w:rsid w:val="7EFF42BA"/>
    <w:rsid w:val="7EFFDF82"/>
    <w:rsid w:val="7F295BE1"/>
    <w:rsid w:val="7F336B19"/>
    <w:rsid w:val="7F3D13B6"/>
    <w:rsid w:val="7F3E2932"/>
    <w:rsid w:val="7F3E8154"/>
    <w:rsid w:val="7F53A2BE"/>
    <w:rsid w:val="7F689DDA"/>
    <w:rsid w:val="7F6F1197"/>
    <w:rsid w:val="7F77397A"/>
    <w:rsid w:val="7F796670"/>
    <w:rsid w:val="7F7D496D"/>
    <w:rsid w:val="7F7DF679"/>
    <w:rsid w:val="7F7F8E52"/>
    <w:rsid w:val="7F7FE23E"/>
    <w:rsid w:val="7F8F66A9"/>
    <w:rsid w:val="7FADE3E2"/>
    <w:rsid w:val="7FAFB348"/>
    <w:rsid w:val="7FB77DBD"/>
    <w:rsid w:val="7FB790AA"/>
    <w:rsid w:val="7FB7B1DC"/>
    <w:rsid w:val="7FBD7D6E"/>
    <w:rsid w:val="7FBE5943"/>
    <w:rsid w:val="7FBEBC0D"/>
    <w:rsid w:val="7FBF8271"/>
    <w:rsid w:val="7FBF87B7"/>
    <w:rsid w:val="7FCF4639"/>
    <w:rsid w:val="7FD7467A"/>
    <w:rsid w:val="7FDD4A37"/>
    <w:rsid w:val="7FDDEF3E"/>
    <w:rsid w:val="7FDF1098"/>
    <w:rsid w:val="7FDF44C4"/>
    <w:rsid w:val="7FE79FAC"/>
    <w:rsid w:val="7FE7D42E"/>
    <w:rsid w:val="7FEC04DA"/>
    <w:rsid w:val="7FEE9A66"/>
    <w:rsid w:val="7FEEA72E"/>
    <w:rsid w:val="7FEF148F"/>
    <w:rsid w:val="7FEF89B6"/>
    <w:rsid w:val="7FF1BE6A"/>
    <w:rsid w:val="7FF7542F"/>
    <w:rsid w:val="7FF787C0"/>
    <w:rsid w:val="7FFA047A"/>
    <w:rsid w:val="7FFB162B"/>
    <w:rsid w:val="7FFB3A22"/>
    <w:rsid w:val="7FFDC91C"/>
    <w:rsid w:val="7FFE1791"/>
    <w:rsid w:val="7FFF7075"/>
    <w:rsid w:val="7FFF7E02"/>
    <w:rsid w:val="7FFF93B8"/>
    <w:rsid w:val="7FFFC404"/>
    <w:rsid w:val="7FFFFC5F"/>
    <w:rsid w:val="8657E4C6"/>
    <w:rsid w:val="8BF6D57E"/>
    <w:rsid w:val="8DFF1DD6"/>
    <w:rsid w:val="8DFFF42A"/>
    <w:rsid w:val="94D91644"/>
    <w:rsid w:val="94FBAD2A"/>
    <w:rsid w:val="976701EE"/>
    <w:rsid w:val="97CD78C8"/>
    <w:rsid w:val="97E6634C"/>
    <w:rsid w:val="99EEC5B8"/>
    <w:rsid w:val="9DB27441"/>
    <w:rsid w:val="9F7F3DA5"/>
    <w:rsid w:val="9F7F411C"/>
    <w:rsid w:val="9FC7C492"/>
    <w:rsid w:val="9FD9DE0B"/>
    <w:rsid w:val="9FDF8752"/>
    <w:rsid w:val="9FED828B"/>
    <w:rsid w:val="9FF911E5"/>
    <w:rsid w:val="9FFE6406"/>
    <w:rsid w:val="A2FEE900"/>
    <w:rsid w:val="A5D96EA4"/>
    <w:rsid w:val="A6EA99A8"/>
    <w:rsid w:val="A6EF5391"/>
    <w:rsid w:val="A75B426B"/>
    <w:rsid w:val="A7E34EC9"/>
    <w:rsid w:val="A8EB3DBF"/>
    <w:rsid w:val="A9DE5F4D"/>
    <w:rsid w:val="AAFFDE33"/>
    <w:rsid w:val="ABC74088"/>
    <w:rsid w:val="ABFDAA19"/>
    <w:rsid w:val="ACE54F42"/>
    <w:rsid w:val="AD1F1D3F"/>
    <w:rsid w:val="ADFFCE8C"/>
    <w:rsid w:val="ADFFFB9C"/>
    <w:rsid w:val="AEFFA338"/>
    <w:rsid w:val="AF5FC48D"/>
    <w:rsid w:val="AFEE7D00"/>
    <w:rsid w:val="AFF97AF6"/>
    <w:rsid w:val="B0B3F439"/>
    <w:rsid w:val="B3AF9E83"/>
    <w:rsid w:val="B3B55ED8"/>
    <w:rsid w:val="B3FBEFBD"/>
    <w:rsid w:val="B4DB3957"/>
    <w:rsid w:val="B4FEC613"/>
    <w:rsid w:val="B56BB972"/>
    <w:rsid w:val="B737BC64"/>
    <w:rsid w:val="B7DEC93A"/>
    <w:rsid w:val="B7FBAB96"/>
    <w:rsid w:val="B9DD4C0D"/>
    <w:rsid w:val="BAF48EFE"/>
    <w:rsid w:val="BB7C33EE"/>
    <w:rsid w:val="BBD58F82"/>
    <w:rsid w:val="BBEDF1EB"/>
    <w:rsid w:val="BBEF698E"/>
    <w:rsid w:val="BBEFA4FD"/>
    <w:rsid w:val="BBEFE6D2"/>
    <w:rsid w:val="BBF2BA88"/>
    <w:rsid w:val="BBF9DB79"/>
    <w:rsid w:val="BBFB13D1"/>
    <w:rsid w:val="BBFE41B3"/>
    <w:rsid w:val="BBFF62A6"/>
    <w:rsid w:val="BCFE2050"/>
    <w:rsid w:val="BCFF994B"/>
    <w:rsid w:val="BD5F5F51"/>
    <w:rsid w:val="BD8C0DEF"/>
    <w:rsid w:val="BDA623AE"/>
    <w:rsid w:val="BDDC0D12"/>
    <w:rsid w:val="BDEB1852"/>
    <w:rsid w:val="BDEFBC52"/>
    <w:rsid w:val="BDFFED94"/>
    <w:rsid w:val="BE7A768C"/>
    <w:rsid w:val="BEBB9C0A"/>
    <w:rsid w:val="BEBBB633"/>
    <w:rsid w:val="BEDFE7D8"/>
    <w:rsid w:val="BEEDA1C3"/>
    <w:rsid w:val="BEF760E8"/>
    <w:rsid w:val="BF37C442"/>
    <w:rsid w:val="BF6F5894"/>
    <w:rsid w:val="BF7CCA0C"/>
    <w:rsid w:val="BF7F6B61"/>
    <w:rsid w:val="BFBFECFB"/>
    <w:rsid w:val="BFDA1605"/>
    <w:rsid w:val="BFDDCC15"/>
    <w:rsid w:val="BFED6E02"/>
    <w:rsid w:val="BFEFF543"/>
    <w:rsid w:val="BFF1B2DD"/>
    <w:rsid w:val="BFF3AB5A"/>
    <w:rsid w:val="BFFB1516"/>
    <w:rsid w:val="BFFE8E7D"/>
    <w:rsid w:val="BFFF7C8B"/>
    <w:rsid w:val="BFFFF1AB"/>
    <w:rsid w:val="C5DFA258"/>
    <w:rsid w:val="C5FF0268"/>
    <w:rsid w:val="C6FD4D38"/>
    <w:rsid w:val="C6FF148B"/>
    <w:rsid w:val="C77350A7"/>
    <w:rsid w:val="C777E715"/>
    <w:rsid w:val="C7C58017"/>
    <w:rsid w:val="CAFFFC06"/>
    <w:rsid w:val="CD97B495"/>
    <w:rsid w:val="CDF721EE"/>
    <w:rsid w:val="CF575CF9"/>
    <w:rsid w:val="CFBD3799"/>
    <w:rsid w:val="CFBD3865"/>
    <w:rsid w:val="CFEE6D00"/>
    <w:rsid w:val="CFEF937B"/>
    <w:rsid w:val="D6E5B071"/>
    <w:rsid w:val="D74BAB53"/>
    <w:rsid w:val="D7D5AE7A"/>
    <w:rsid w:val="D7F79301"/>
    <w:rsid w:val="D7FB1076"/>
    <w:rsid w:val="D7FF1090"/>
    <w:rsid w:val="D82BC19C"/>
    <w:rsid w:val="D8AFC691"/>
    <w:rsid w:val="D97F9ADB"/>
    <w:rsid w:val="D9AE67DB"/>
    <w:rsid w:val="D9BF410B"/>
    <w:rsid w:val="DA7C36E2"/>
    <w:rsid w:val="DA9F1671"/>
    <w:rsid w:val="DAE7A4EE"/>
    <w:rsid w:val="DB9F3653"/>
    <w:rsid w:val="DBEB3483"/>
    <w:rsid w:val="DBFFDA71"/>
    <w:rsid w:val="DCFD41D7"/>
    <w:rsid w:val="DCFEEAAC"/>
    <w:rsid w:val="DD5E8317"/>
    <w:rsid w:val="DDBA6DEA"/>
    <w:rsid w:val="DDBF6B55"/>
    <w:rsid w:val="DDEBA907"/>
    <w:rsid w:val="DDFDF0AB"/>
    <w:rsid w:val="DDFF4B4C"/>
    <w:rsid w:val="DEBC27B3"/>
    <w:rsid w:val="DEC937B6"/>
    <w:rsid w:val="DEE5B4B4"/>
    <w:rsid w:val="DEF90833"/>
    <w:rsid w:val="DF3D4E05"/>
    <w:rsid w:val="DF5F9E96"/>
    <w:rsid w:val="DF736C9F"/>
    <w:rsid w:val="DF7BB094"/>
    <w:rsid w:val="DFB55DEB"/>
    <w:rsid w:val="DFBBD442"/>
    <w:rsid w:val="DFBE7B7E"/>
    <w:rsid w:val="DFCEC03C"/>
    <w:rsid w:val="DFCF451B"/>
    <w:rsid w:val="DFCF5653"/>
    <w:rsid w:val="DFE56145"/>
    <w:rsid w:val="DFEFCDB5"/>
    <w:rsid w:val="DFF78C76"/>
    <w:rsid w:val="DFFAD151"/>
    <w:rsid w:val="DFFD3A94"/>
    <w:rsid w:val="DFFF14D0"/>
    <w:rsid w:val="DFFF504F"/>
    <w:rsid w:val="DFFFB693"/>
    <w:rsid w:val="DFFFEFA6"/>
    <w:rsid w:val="E137429F"/>
    <w:rsid w:val="E1FD36C4"/>
    <w:rsid w:val="E37DC513"/>
    <w:rsid w:val="E3FDE5AD"/>
    <w:rsid w:val="E5B76D9B"/>
    <w:rsid w:val="E5F6D996"/>
    <w:rsid w:val="E67C8C14"/>
    <w:rsid w:val="E6FD62D4"/>
    <w:rsid w:val="E6FF92DF"/>
    <w:rsid w:val="E6FFB7D5"/>
    <w:rsid w:val="E71F2BD7"/>
    <w:rsid w:val="E78D4A80"/>
    <w:rsid w:val="E79EAB1F"/>
    <w:rsid w:val="E7DFB211"/>
    <w:rsid w:val="E7FF6514"/>
    <w:rsid w:val="E88F6153"/>
    <w:rsid w:val="E9E91B97"/>
    <w:rsid w:val="E9F541F3"/>
    <w:rsid w:val="E9FF4271"/>
    <w:rsid w:val="EA9F5357"/>
    <w:rsid w:val="EAFC12E6"/>
    <w:rsid w:val="EAFF06DC"/>
    <w:rsid w:val="EB3FD97B"/>
    <w:rsid w:val="EBB7391D"/>
    <w:rsid w:val="EBD9736A"/>
    <w:rsid w:val="ECD5EAB5"/>
    <w:rsid w:val="ECDF27E9"/>
    <w:rsid w:val="ECF36313"/>
    <w:rsid w:val="ED3D66E5"/>
    <w:rsid w:val="ED522C23"/>
    <w:rsid w:val="EDA7E4E1"/>
    <w:rsid w:val="EE3E9F4F"/>
    <w:rsid w:val="EE6F10BF"/>
    <w:rsid w:val="EE77DF67"/>
    <w:rsid w:val="EE7F5815"/>
    <w:rsid w:val="EEBBA7CD"/>
    <w:rsid w:val="EED919EF"/>
    <w:rsid w:val="EEDA5F0F"/>
    <w:rsid w:val="EEF67AF6"/>
    <w:rsid w:val="EEFEE710"/>
    <w:rsid w:val="EF573A37"/>
    <w:rsid w:val="EF7B5873"/>
    <w:rsid w:val="EF872ACE"/>
    <w:rsid w:val="EF971CE6"/>
    <w:rsid w:val="EF9E6BEF"/>
    <w:rsid w:val="EFA35E13"/>
    <w:rsid w:val="EFBEA5CB"/>
    <w:rsid w:val="EFD7D09A"/>
    <w:rsid w:val="EFD9455B"/>
    <w:rsid w:val="EFDBB53D"/>
    <w:rsid w:val="EFEF67FA"/>
    <w:rsid w:val="EFEFCBDB"/>
    <w:rsid w:val="EFFE56A5"/>
    <w:rsid w:val="EFFF6CBD"/>
    <w:rsid w:val="EFFFA5A8"/>
    <w:rsid w:val="F1BC6EB3"/>
    <w:rsid w:val="F2B5C7DF"/>
    <w:rsid w:val="F30BA6F5"/>
    <w:rsid w:val="F3173CDB"/>
    <w:rsid w:val="F31F6CA7"/>
    <w:rsid w:val="F387BB6F"/>
    <w:rsid w:val="F3BC67C6"/>
    <w:rsid w:val="F3E75075"/>
    <w:rsid w:val="F3F723E4"/>
    <w:rsid w:val="F577EC2F"/>
    <w:rsid w:val="F57CD256"/>
    <w:rsid w:val="F5BF4AAB"/>
    <w:rsid w:val="F66F67A5"/>
    <w:rsid w:val="F67D165C"/>
    <w:rsid w:val="F6DF14E3"/>
    <w:rsid w:val="F6E509CE"/>
    <w:rsid w:val="F6FFFCE2"/>
    <w:rsid w:val="F75E69D7"/>
    <w:rsid w:val="F7671519"/>
    <w:rsid w:val="F77776D5"/>
    <w:rsid w:val="F7CC51B4"/>
    <w:rsid w:val="F7DD487E"/>
    <w:rsid w:val="F7DF1466"/>
    <w:rsid w:val="F7E3F403"/>
    <w:rsid w:val="F7F15636"/>
    <w:rsid w:val="F7F89E37"/>
    <w:rsid w:val="F7FBA0B2"/>
    <w:rsid w:val="F7FBD428"/>
    <w:rsid w:val="F83B1B68"/>
    <w:rsid w:val="F8DE59AA"/>
    <w:rsid w:val="F8EF8267"/>
    <w:rsid w:val="F8F7E9D0"/>
    <w:rsid w:val="F8FF74A9"/>
    <w:rsid w:val="F8FFCF34"/>
    <w:rsid w:val="F97E6744"/>
    <w:rsid w:val="F9AC0528"/>
    <w:rsid w:val="F9D7155A"/>
    <w:rsid w:val="F9DB41A5"/>
    <w:rsid w:val="F9DBC98C"/>
    <w:rsid w:val="F9EE05A1"/>
    <w:rsid w:val="FA7D3B1E"/>
    <w:rsid w:val="FB2B4ABF"/>
    <w:rsid w:val="FB35E06F"/>
    <w:rsid w:val="FB5FA7D1"/>
    <w:rsid w:val="FB7F0DF5"/>
    <w:rsid w:val="FB7F5D37"/>
    <w:rsid w:val="FBAF9B72"/>
    <w:rsid w:val="FBBDB9A5"/>
    <w:rsid w:val="FBBE27FA"/>
    <w:rsid w:val="FBCEE9DA"/>
    <w:rsid w:val="FBCF8282"/>
    <w:rsid w:val="FBD6075E"/>
    <w:rsid w:val="FBD61892"/>
    <w:rsid w:val="FBD99CA3"/>
    <w:rsid w:val="FBDD290C"/>
    <w:rsid w:val="FBEEAB60"/>
    <w:rsid w:val="FBEF23E8"/>
    <w:rsid w:val="FBF37988"/>
    <w:rsid w:val="FBF5DE1E"/>
    <w:rsid w:val="FBF9F17D"/>
    <w:rsid w:val="FBFF20C9"/>
    <w:rsid w:val="FC7F70CC"/>
    <w:rsid w:val="FC9F8BBB"/>
    <w:rsid w:val="FCB7C71C"/>
    <w:rsid w:val="FCBB5138"/>
    <w:rsid w:val="FCCB0918"/>
    <w:rsid w:val="FCF70F5C"/>
    <w:rsid w:val="FCFBEAC7"/>
    <w:rsid w:val="FCFEFF96"/>
    <w:rsid w:val="FCFF2F5D"/>
    <w:rsid w:val="FCFF82DE"/>
    <w:rsid w:val="FDA978D8"/>
    <w:rsid w:val="FDAF2E3A"/>
    <w:rsid w:val="FDD78AE6"/>
    <w:rsid w:val="FDDB2519"/>
    <w:rsid w:val="FDF7878F"/>
    <w:rsid w:val="FDF90119"/>
    <w:rsid w:val="FDFCCDF6"/>
    <w:rsid w:val="FDFE4663"/>
    <w:rsid w:val="FDFF10B9"/>
    <w:rsid w:val="FDFFD301"/>
    <w:rsid w:val="FE369994"/>
    <w:rsid w:val="FE3D7C62"/>
    <w:rsid w:val="FE4FEFEF"/>
    <w:rsid w:val="FE66D249"/>
    <w:rsid w:val="FE6B7D62"/>
    <w:rsid w:val="FE7D6CB6"/>
    <w:rsid w:val="FE7DF509"/>
    <w:rsid w:val="FEAF62AB"/>
    <w:rsid w:val="FEC7F95D"/>
    <w:rsid w:val="FED9EC83"/>
    <w:rsid w:val="FEDC5935"/>
    <w:rsid w:val="FEF7A62F"/>
    <w:rsid w:val="FEFE3C96"/>
    <w:rsid w:val="FEFF9886"/>
    <w:rsid w:val="FEFFDFE7"/>
    <w:rsid w:val="FF2D2213"/>
    <w:rsid w:val="FF2DEFF1"/>
    <w:rsid w:val="FF2F6538"/>
    <w:rsid w:val="FF3339BD"/>
    <w:rsid w:val="FF3FF067"/>
    <w:rsid w:val="FF4FFD6A"/>
    <w:rsid w:val="FF57CAAC"/>
    <w:rsid w:val="FF5F47DE"/>
    <w:rsid w:val="FF69140D"/>
    <w:rsid w:val="FF6A02F6"/>
    <w:rsid w:val="FF6D9C9E"/>
    <w:rsid w:val="FF6F2342"/>
    <w:rsid w:val="FF6FCB95"/>
    <w:rsid w:val="FF7358AB"/>
    <w:rsid w:val="FF73C20E"/>
    <w:rsid w:val="FF7E6303"/>
    <w:rsid w:val="FF7E8777"/>
    <w:rsid w:val="FF8F8A0E"/>
    <w:rsid w:val="FF96F4BD"/>
    <w:rsid w:val="FFA7EFF1"/>
    <w:rsid w:val="FFAA40C1"/>
    <w:rsid w:val="FFB659BE"/>
    <w:rsid w:val="FFB6ACFE"/>
    <w:rsid w:val="FFB78C7E"/>
    <w:rsid w:val="FFB7BF02"/>
    <w:rsid w:val="FFBBC1AF"/>
    <w:rsid w:val="FFBF2FB8"/>
    <w:rsid w:val="FFBFE9FE"/>
    <w:rsid w:val="FFCF5DC3"/>
    <w:rsid w:val="FFD36985"/>
    <w:rsid w:val="FFD373FF"/>
    <w:rsid w:val="FFD3E27F"/>
    <w:rsid w:val="FFD98FB2"/>
    <w:rsid w:val="FFDB15E9"/>
    <w:rsid w:val="FFDD35E2"/>
    <w:rsid w:val="FFDDD77B"/>
    <w:rsid w:val="FFDFB2A4"/>
    <w:rsid w:val="FFE03419"/>
    <w:rsid w:val="FFE04D6A"/>
    <w:rsid w:val="FFE78C8E"/>
    <w:rsid w:val="FFEF2535"/>
    <w:rsid w:val="FFEF65F9"/>
    <w:rsid w:val="FFF59808"/>
    <w:rsid w:val="FFF611B4"/>
    <w:rsid w:val="FFF925B9"/>
    <w:rsid w:val="FFF97C0C"/>
    <w:rsid w:val="FFFB1622"/>
    <w:rsid w:val="FFFB756B"/>
    <w:rsid w:val="FFFCD51A"/>
    <w:rsid w:val="FFFD6660"/>
    <w:rsid w:val="FFFD7A92"/>
    <w:rsid w:val="FFFDB4F7"/>
    <w:rsid w:val="FFFE0416"/>
    <w:rsid w:val="FFFEB479"/>
    <w:rsid w:val="FFFEFA22"/>
    <w:rsid w:val="FFFEFC30"/>
    <w:rsid w:val="FFFF443B"/>
    <w:rsid w:val="FFFF4CE9"/>
    <w:rsid w:val="FFFF6545"/>
    <w:rsid w:val="FFFF7A68"/>
    <w:rsid w:val="FFFFA89D"/>
    <w:rsid w:val="FFFFE6A0"/>
    <w:rsid w:val="FFFFF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10853</Words>
  <Characters>11045</Characters>
  <Lines>0</Lines>
  <Paragraphs>0</Paragraphs>
  <TotalTime>41</TotalTime>
  <ScaleCrop>false</ScaleCrop>
  <LinksUpToDate>false</LinksUpToDate>
  <CharactersWithSpaces>11052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2024-02-03T08:55:00Z</dcterms:created>
  <dc:creator>greatwall</dc:creator>
  <cp:lastModifiedBy>user</cp:lastModifiedBy>
  <cp:lastPrinted>2024-03-08T11:08:00Z</cp:lastPrinted>
  <dcterms:modified xsi:type="dcterms:W3CDTF">2025-12-17T10:25:54Z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DFB7889E20824C09821C394F2A7E2D18_13</vt:lpwstr>
  </property>
</Properties>
</file>