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86"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bidi w:val="0"/>
        <w:adjustRightInd/>
        <w:snapToGrid/>
        <w:spacing w:line="586" w:lineRule="exact"/>
        <w:ind w:left="217" w:leftChars="0" w:hanging="217" w:hangingChars="68"/>
        <w:jc w:val="center"/>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6" w:lineRule="exact"/>
        <w:ind w:left="299" w:leftChars="0" w:hanging="299" w:hangingChars="68"/>
        <w:jc w:val="center"/>
        <w:textAlignment w:val="auto"/>
        <w:rPr>
          <w:rFonts w:hint="eastAsia" w:ascii="方正小标宋简体" w:hAnsi="方正小标宋简体" w:eastAsia="方正小标宋简体" w:cs="方正小标宋简体"/>
          <w:b w:val="0"/>
          <w:bCs/>
          <w:color w:val="303030"/>
          <w:sz w:val="44"/>
          <w:szCs w:val="44"/>
          <w:shd w:val="clear" w:color="auto" w:fill="FFFFFF"/>
          <w:lang w:eastAsia="zh-CN"/>
        </w:rPr>
      </w:pPr>
      <w:r>
        <w:rPr>
          <w:rFonts w:hint="eastAsia" w:ascii="方正小标宋简体" w:hAnsi="方正小标宋简体" w:eastAsia="方正小标宋简体" w:cs="方正小标宋简体"/>
          <w:b w:val="0"/>
          <w:bCs/>
          <w:color w:val="303030"/>
          <w:sz w:val="44"/>
          <w:szCs w:val="44"/>
          <w:shd w:val="clear" w:color="auto" w:fill="FFFFFF"/>
        </w:rPr>
        <w:t>晋城市</w:t>
      </w:r>
      <w:r>
        <w:rPr>
          <w:rFonts w:hint="eastAsia" w:ascii="方正小标宋简体" w:hAnsi="方正小标宋简体" w:eastAsia="方正小标宋简体" w:cs="方正小标宋简体"/>
          <w:b w:val="0"/>
          <w:bCs/>
          <w:color w:val="303030"/>
          <w:sz w:val="44"/>
          <w:szCs w:val="44"/>
          <w:shd w:val="clear" w:color="auto" w:fill="FFFFFF"/>
          <w:lang w:eastAsia="zh-CN"/>
        </w:rPr>
        <w:t>项目推进中心</w:t>
      </w:r>
    </w:p>
    <w:p>
      <w:pPr>
        <w:keepNext w:val="0"/>
        <w:keepLines w:val="0"/>
        <w:pageBreakBefore w:val="0"/>
        <w:widowControl w:val="0"/>
        <w:kinsoku/>
        <w:wordWrap/>
        <w:overflowPunct/>
        <w:topLinePunct w:val="0"/>
        <w:autoSpaceDE/>
        <w:autoSpaceDN/>
        <w:bidi w:val="0"/>
        <w:adjustRightInd/>
        <w:snapToGrid/>
        <w:spacing w:line="586" w:lineRule="exact"/>
        <w:ind w:left="299" w:leftChars="0" w:hanging="299" w:hangingChars="68"/>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2022年度预算</w:t>
      </w:r>
    </w:p>
    <w:p>
      <w:pPr>
        <w:keepNext w:val="0"/>
        <w:keepLines w:val="0"/>
        <w:pageBreakBefore w:val="0"/>
        <w:widowControl w:val="0"/>
        <w:kinsoku/>
        <w:wordWrap/>
        <w:overflowPunct/>
        <w:topLinePunct w:val="0"/>
        <w:autoSpaceDE/>
        <w:bidi w:val="0"/>
        <w:adjustRightInd/>
        <w:snapToGrid/>
        <w:spacing w:line="586" w:lineRule="exact"/>
        <w:ind w:left="217" w:leftChars="0" w:hanging="217" w:hangingChars="68"/>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bidi w:val="0"/>
        <w:adjustRightInd/>
        <w:snapToGrid/>
        <w:spacing w:line="586" w:lineRule="exact"/>
        <w:ind w:left="244" w:leftChars="0" w:hanging="244" w:hangingChars="68"/>
        <w:jc w:val="center"/>
        <w:textAlignment w:val="auto"/>
        <w:rPr>
          <w:rFonts w:hint="eastAsia" w:ascii="黑体" w:hAnsi="黑体" w:eastAsia="黑体"/>
          <w:sz w:val="36"/>
          <w:szCs w:val="36"/>
        </w:rPr>
      </w:pPr>
      <w:r>
        <w:rPr>
          <w:rFonts w:hint="eastAsia" w:ascii="黑体" w:hAnsi="黑体" w:eastAsia="黑体"/>
          <w:sz w:val="36"/>
          <w:szCs w:val="36"/>
        </w:rPr>
        <w:t>目    录</w:t>
      </w:r>
    </w:p>
    <w:p>
      <w:pPr>
        <w:keepNext w:val="0"/>
        <w:keepLines w:val="0"/>
        <w:pageBreakBefore w:val="0"/>
        <w:widowControl w:val="0"/>
        <w:kinsoku/>
        <w:wordWrap/>
        <w:overflowPunct/>
        <w:topLinePunct w:val="0"/>
        <w:autoSpaceDE/>
        <w:bidi w:val="0"/>
        <w:adjustRightInd/>
        <w:snapToGrid/>
        <w:spacing w:line="586" w:lineRule="exact"/>
        <w:ind w:left="204" w:leftChars="0" w:hanging="204" w:hangingChars="68"/>
        <w:jc w:val="center"/>
        <w:textAlignment w:val="auto"/>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86" w:lineRule="exact"/>
        <w:ind w:left="0" w:leftChars="0" w:hanging="14"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第一部分  概况</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一、本部门（单位）职责…………………………………………</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二、机构设置情况…………………………………………………</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2022年度部门（单位）预算报表……………………</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一、2022年预算收支总表…………………………………………</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二、2022年预算收入总表…………………………………………</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三、2022年预算支出总表…………………………………………</w:t>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四、2022年财政拨款收支总表……………………………………</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五、2022年一般公共预算支出预算表……………………………</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17"/>
          <w:sz w:val="32"/>
          <w:szCs w:val="32"/>
        </w:rPr>
        <w:t>2022年一般公共预算安排基本支出分经济科目表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七、2022年政府性基金预算收入预算表…………………………</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八、2022年政府性基金预算支出预算表…………………………</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九、2022年国有资本经营预算收支预算表………………………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十、2022年“三公”经费支出预算表……………………………</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pacing w:val="0"/>
          <w:sz w:val="32"/>
          <w:szCs w:val="32"/>
        </w:rPr>
        <w:t>一、2022年机关运行经费预算财政拨款情况</w:t>
      </w:r>
      <w:r>
        <w:rPr>
          <w:rFonts w:hint="eastAsia" w:ascii="仿宋_GB2312" w:hAnsi="仿宋_GB2312" w:eastAsia="仿宋_GB2312" w:cs="仿宋_GB2312"/>
          <w:spacing w:val="0"/>
          <w:sz w:val="32"/>
          <w:szCs w:val="32"/>
          <w:lang w:eastAsia="zh-CN"/>
        </w:rPr>
        <w:t>统计</w:t>
      </w:r>
      <w:r>
        <w:rPr>
          <w:rFonts w:hint="eastAsia" w:ascii="仿宋_GB2312" w:hAnsi="仿宋_GB2312" w:eastAsia="仿宋_GB2312" w:cs="仿宋_GB2312"/>
          <w:spacing w:val="0"/>
          <w:sz w:val="32"/>
          <w:szCs w:val="32"/>
        </w:rPr>
        <w:t>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第三部分  2022年度部门（单位）预算情况说明………………</w:t>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一、2022年度部门预算数据变动情况及原因……………………</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二、“三公”经费增减变动原因说明……………………………</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三、机关运行经费增减变动原因说明……………………………</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四、政府采购情况…………………………………………………</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五、绩效管理情况…………………………………………………</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六、国有资产占有使用情况………………………………………</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七、其他说明………………………………………………………</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（一）政府购买服务指导性目录…………………………………</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（二）其他…………………………………………………………</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86" w:lineRule="exact"/>
        <w:ind w:left="217" w:leftChars="0" w:hanging="217" w:hangingChars="68"/>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第四部分 名词解释………………………………………………</w:t>
      </w:r>
      <w:r>
        <w:rPr>
          <w:rFonts w:hint="eastAsia" w:ascii="黑体" w:hAnsi="黑体" w:eastAsia="黑体" w:cs="黑体"/>
          <w:sz w:val="32"/>
          <w:szCs w:val="32"/>
          <w:lang w:val="en-US" w:eastAsia="zh-CN"/>
        </w:rPr>
        <w:t>10</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center"/>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17" w:leftChars="0" w:hanging="217" w:hangingChars="68"/>
        <w:jc w:val="both"/>
        <w:textAlignment w:val="auto"/>
        <w:rPr>
          <w:rFonts w:ascii="仿宋" w:hAnsi="仿宋" w:eastAsia="仿宋"/>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700" w:lineRule="exact"/>
        <w:ind w:left="299" w:leftChars="0" w:hanging="299" w:hangingChars="68"/>
        <w:jc w:val="center"/>
        <w:textAlignment w:val="auto"/>
        <w:rPr>
          <w:rFonts w:hint="eastAsia" w:ascii="方正小标宋简体" w:hAnsi="方正小标宋简体" w:eastAsia="方正小标宋简体" w:cs="方正小标宋简体"/>
          <w:b w:val="0"/>
          <w:bCs/>
          <w:color w:val="303030"/>
          <w:sz w:val="44"/>
          <w:szCs w:val="44"/>
          <w:shd w:val="clear" w:color="auto" w:fill="FFFFFF"/>
        </w:rPr>
        <w:sectPr>
          <w:pgSz w:w="11906" w:h="16838"/>
          <w:pgMar w:top="2098" w:right="1474" w:bottom="1814" w:left="1587" w:header="851" w:footer="1134" w:gutter="0"/>
          <w:pgNumType w:fmt="decimal"/>
          <w:cols w:space="0" w:num="1"/>
          <w:rtlGutter w:val="0"/>
          <w:docGrid w:type="lines" w:linePitch="312" w:charSpace="0"/>
        </w:sectPr>
      </w:pPr>
    </w:p>
    <w:p>
      <w:pPr>
        <w:keepNext w:val="0"/>
        <w:keepLines w:val="0"/>
        <w:pageBreakBefore w:val="0"/>
        <w:widowControl w:val="0"/>
        <w:shd w:val="solid" w:color="FFFFFF" w:fill="auto"/>
        <w:kinsoku/>
        <w:wordWrap/>
        <w:overflowPunct/>
        <w:topLinePunct w:val="0"/>
        <w:autoSpaceDE/>
        <w:autoSpaceDN w:val="0"/>
        <w:bidi w:val="0"/>
        <w:adjustRightInd/>
        <w:snapToGrid/>
        <w:spacing w:line="700" w:lineRule="exact"/>
        <w:ind w:left="299" w:leftChars="0" w:hanging="299" w:hangingChars="68"/>
        <w:jc w:val="center"/>
        <w:textAlignment w:val="auto"/>
        <w:rPr>
          <w:rFonts w:hint="eastAsia" w:ascii="方正小标宋简体" w:hAnsi="方正小标宋简体" w:eastAsia="方正小标宋简体" w:cs="方正小标宋简体"/>
          <w:b w:val="0"/>
          <w:bCs/>
          <w:color w:val="303030"/>
          <w:sz w:val="44"/>
          <w:szCs w:val="44"/>
          <w:shd w:val="clear" w:color="auto" w:fill="FFFFFF"/>
        </w:rPr>
      </w:pPr>
      <w:r>
        <w:rPr>
          <w:rFonts w:hint="eastAsia" w:ascii="方正小标宋简体" w:hAnsi="方正小标宋简体" w:eastAsia="方正小标宋简体" w:cs="方正小标宋简体"/>
          <w:b w:val="0"/>
          <w:bCs/>
          <w:color w:val="303030"/>
          <w:sz w:val="44"/>
          <w:szCs w:val="44"/>
          <w:shd w:val="clear" w:color="auto" w:fill="FFFFFF"/>
        </w:rPr>
        <w:t>晋城市</w:t>
      </w:r>
      <w:r>
        <w:rPr>
          <w:rFonts w:hint="eastAsia" w:ascii="方正小标宋简体" w:hAnsi="方正小标宋简体" w:eastAsia="方正小标宋简体" w:cs="方正小标宋简体"/>
          <w:b w:val="0"/>
          <w:bCs/>
          <w:color w:val="303030"/>
          <w:sz w:val="44"/>
          <w:szCs w:val="44"/>
          <w:shd w:val="clear" w:color="auto" w:fill="FFFFFF"/>
          <w:lang w:eastAsia="zh-CN"/>
        </w:rPr>
        <w:t>项目推进中心</w:t>
      </w:r>
      <w:r>
        <w:rPr>
          <w:rFonts w:hint="eastAsia" w:ascii="方正小标宋简体" w:hAnsi="方正小标宋简体" w:eastAsia="方正小标宋简体" w:cs="方正小标宋简体"/>
          <w:b w:val="0"/>
          <w:bCs/>
          <w:color w:val="303030"/>
          <w:sz w:val="44"/>
          <w:szCs w:val="44"/>
          <w:shd w:val="clear" w:color="auto" w:fill="FFFFFF"/>
          <w:lang w:val="en-US" w:eastAsia="zh-CN"/>
        </w:rPr>
        <w:t>2022</w:t>
      </w:r>
      <w:r>
        <w:rPr>
          <w:rFonts w:hint="eastAsia" w:ascii="方正小标宋简体" w:hAnsi="方正小标宋简体" w:eastAsia="方正小标宋简体" w:cs="方正小标宋简体"/>
          <w:b w:val="0"/>
          <w:bCs/>
          <w:color w:val="303030"/>
          <w:sz w:val="44"/>
          <w:szCs w:val="44"/>
          <w:shd w:val="clear" w:color="auto" w:fill="FFFFFF"/>
        </w:rPr>
        <w:t>年部门预算</w:t>
      </w:r>
    </w:p>
    <w:p>
      <w:pPr>
        <w:keepNext w:val="0"/>
        <w:keepLines w:val="0"/>
        <w:pageBreakBefore w:val="0"/>
        <w:widowControl w:val="0"/>
        <w:shd w:val="solid" w:color="FFFFFF" w:fill="auto"/>
        <w:kinsoku/>
        <w:wordWrap/>
        <w:overflowPunct/>
        <w:topLinePunct w:val="0"/>
        <w:autoSpaceDE/>
        <w:autoSpaceDN w:val="0"/>
        <w:bidi w:val="0"/>
        <w:adjustRightInd/>
        <w:snapToGrid/>
        <w:spacing w:line="700" w:lineRule="exact"/>
        <w:ind w:left="299" w:leftChars="0" w:hanging="299" w:hangingChars="68"/>
        <w:jc w:val="center"/>
        <w:textAlignment w:val="auto"/>
        <w:rPr>
          <w:rFonts w:hint="eastAsia" w:ascii="方正小标宋简体" w:hAnsi="方正小标宋简体" w:eastAsia="方正小标宋简体" w:cs="方正小标宋简体"/>
          <w:b w:val="0"/>
          <w:bCs/>
          <w:color w:val="303030"/>
          <w:sz w:val="44"/>
          <w:szCs w:val="44"/>
          <w:shd w:val="clear" w:color="auto" w:fill="FFFFFF"/>
        </w:rPr>
      </w:pPr>
      <w:r>
        <w:rPr>
          <w:rFonts w:hint="eastAsia" w:ascii="方正小标宋简体" w:hAnsi="方正小标宋简体" w:eastAsia="方正小标宋简体" w:cs="方正小标宋简体"/>
          <w:b w:val="0"/>
          <w:bCs/>
          <w:color w:val="303030"/>
          <w:sz w:val="44"/>
          <w:szCs w:val="44"/>
          <w:shd w:val="clear" w:color="auto" w:fill="FFFFFF"/>
        </w:rPr>
        <w:t>公开情况</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204" w:leftChars="0" w:hanging="204" w:hangingChars="68"/>
        <w:jc w:val="center"/>
        <w:textAlignment w:val="auto"/>
        <w:rPr>
          <w:rFonts w:ascii="FangSong_GB2312" w:hAnsi="FangSong_GB2312" w:eastAsia="FangSong_GB2312" w:cs="FangSong_GB2312"/>
          <w:b/>
          <w:color w:val="303030"/>
          <w:sz w:val="30"/>
          <w:szCs w:val="30"/>
          <w:shd w:val="clear" w:color="auto" w:fill="FFFFFF"/>
        </w:rPr>
      </w:pP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86" w:lineRule="exact"/>
        <w:ind w:left="-6" w:leftChars="0" w:firstLine="6" w:firstLineChars="0"/>
        <w:textAlignment w:val="auto"/>
        <w:rPr>
          <w:rFonts w:hint="eastAsia" w:ascii="黑体" w:hAnsi="黑体" w:eastAsia="黑体" w:cs="黑体"/>
          <w:b w:val="0"/>
          <w:bCs/>
          <w:color w:val="303030"/>
          <w:sz w:val="32"/>
          <w:szCs w:val="32"/>
          <w:shd w:val="clear" w:color="auto" w:fill="FFFFFF"/>
        </w:rPr>
      </w:pPr>
      <w:r>
        <w:rPr>
          <w:rFonts w:hint="eastAsia" w:ascii="黑体" w:hAnsi="黑体" w:eastAsia="黑体" w:cs="黑体"/>
          <w:b w:val="0"/>
          <w:bCs/>
          <w:color w:val="303030"/>
          <w:sz w:val="32"/>
          <w:szCs w:val="32"/>
          <w:shd w:val="clear" w:color="auto" w:fill="FFFFFF"/>
          <w:lang w:val="en-US" w:eastAsia="zh-CN"/>
        </w:rPr>
        <w:t xml:space="preserve">    一、</w:t>
      </w:r>
      <w:r>
        <w:rPr>
          <w:rFonts w:hint="eastAsia" w:ascii="黑体" w:hAnsi="黑体" w:eastAsia="黑体" w:cs="黑体"/>
          <w:b w:val="0"/>
          <w:bCs/>
          <w:color w:val="303030"/>
          <w:sz w:val="32"/>
          <w:szCs w:val="32"/>
          <w:shd w:val="clear" w:color="auto" w:fill="FFFFFF"/>
        </w:rPr>
        <w:t>晋城市</w:t>
      </w:r>
      <w:r>
        <w:rPr>
          <w:rFonts w:hint="eastAsia" w:ascii="黑体" w:hAnsi="黑体" w:eastAsia="黑体" w:cs="黑体"/>
          <w:b w:val="0"/>
          <w:bCs/>
          <w:color w:val="303030"/>
          <w:sz w:val="32"/>
          <w:szCs w:val="32"/>
          <w:shd w:val="clear" w:color="auto" w:fill="FFFFFF"/>
          <w:lang w:eastAsia="zh-CN"/>
        </w:rPr>
        <w:t>项目推进中心</w:t>
      </w:r>
      <w:r>
        <w:rPr>
          <w:rFonts w:hint="eastAsia" w:ascii="黑体" w:hAnsi="黑体" w:eastAsia="黑体" w:cs="黑体"/>
          <w:b w:val="0"/>
          <w:bCs/>
          <w:color w:val="303030"/>
          <w:sz w:val="32"/>
          <w:szCs w:val="32"/>
          <w:shd w:val="clear" w:color="auto" w:fill="FFFFFF"/>
        </w:rPr>
        <w:t>概况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86" w:lineRule="exact"/>
        <w:textAlignment w:val="auto"/>
        <w:rPr>
          <w:rFonts w:hint="eastAsia" w:ascii="楷体_GB2312" w:hAnsi="楷体_GB2312" w:eastAsia="楷体_GB2312" w:cs="楷体_GB2312"/>
          <w:b/>
          <w:bCs/>
          <w:color w:val="303030"/>
          <w:sz w:val="32"/>
          <w:szCs w:val="32"/>
          <w:shd w:val="clear" w:color="auto" w:fill="FFFFFF"/>
          <w:lang w:eastAsia="zh-CN"/>
        </w:rPr>
      </w:pPr>
      <w:r>
        <w:rPr>
          <w:rFonts w:hint="eastAsia" w:ascii="楷体_GB2312" w:hAnsi="楷体_GB2312" w:eastAsia="楷体_GB2312" w:cs="楷体_GB2312"/>
          <w:b/>
          <w:bCs/>
          <w:color w:val="303030"/>
          <w:sz w:val="32"/>
          <w:szCs w:val="32"/>
          <w:shd w:val="clear" w:color="auto" w:fill="FFFFFF"/>
          <w:lang w:val="en-US" w:eastAsia="zh-CN"/>
        </w:rPr>
        <w:t xml:space="preserve">   </w:t>
      </w:r>
      <w:r>
        <w:rPr>
          <w:rFonts w:hint="eastAsia" w:ascii="楷体_GB2312" w:hAnsi="楷体_GB2312" w:eastAsia="楷体_GB2312" w:cs="楷体_GB2312"/>
          <w:b/>
          <w:bCs/>
          <w:color w:val="303030"/>
          <w:sz w:val="32"/>
          <w:szCs w:val="32"/>
          <w:shd w:val="clear" w:color="auto" w:fill="FFFFFF"/>
          <w:lang w:eastAsia="zh-CN"/>
        </w:rPr>
        <w:t>（一）单位</w:t>
      </w:r>
      <w:r>
        <w:rPr>
          <w:rFonts w:hint="eastAsia" w:ascii="楷体_GB2312" w:hAnsi="楷体_GB2312" w:eastAsia="楷体_GB2312" w:cs="楷体_GB2312"/>
          <w:b/>
          <w:bCs/>
          <w:color w:val="303030"/>
          <w:sz w:val="32"/>
          <w:szCs w:val="32"/>
          <w:shd w:val="clear" w:color="auto" w:fill="FFFFFF"/>
        </w:rPr>
        <w:t>职</w:t>
      </w:r>
      <w:r>
        <w:rPr>
          <w:rFonts w:hint="eastAsia" w:ascii="楷体_GB2312" w:hAnsi="楷体_GB2312" w:eastAsia="楷体_GB2312" w:cs="楷体_GB2312"/>
          <w:b/>
          <w:bCs/>
          <w:color w:val="303030"/>
          <w:sz w:val="32"/>
          <w:szCs w:val="32"/>
          <w:shd w:val="clear" w:color="auto" w:fill="FFFFFF"/>
          <w:lang w:eastAsia="zh-CN"/>
        </w:rPr>
        <w:t>责</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86" w:lineRule="exact"/>
        <w:textAlignment w:val="auto"/>
        <w:rPr>
          <w:rFonts w:hint="eastAsia" w:ascii="华文仿宋" w:hAnsi="华文仿宋" w:eastAsia="华文仿宋" w:cs="华文仿宋"/>
          <w:b w:val="0"/>
          <w:bCs w:val="0"/>
          <w:color w:val="303030"/>
          <w:sz w:val="32"/>
          <w:szCs w:val="32"/>
          <w:shd w:val="clear" w:color="auto" w:fill="FFFFFF"/>
          <w:lang w:val="en-US" w:eastAsia="zh-CN"/>
        </w:rPr>
      </w:pPr>
      <w:r>
        <w:rPr>
          <w:rFonts w:hint="eastAsia" w:ascii="华文仿宋" w:hAnsi="华文仿宋" w:eastAsia="华文仿宋" w:cs="华文仿宋"/>
          <w:b w:val="0"/>
          <w:bCs w:val="0"/>
          <w:color w:val="303030"/>
          <w:sz w:val="32"/>
          <w:szCs w:val="32"/>
          <w:shd w:val="clear" w:color="auto" w:fill="FFFFFF"/>
          <w:lang w:val="en-US" w:eastAsia="zh-CN"/>
        </w:rPr>
        <w:t xml:space="preserve">    1、承担我市投资项目谋划储备、开工建设、竣工投运、要素保障等技术支撑和决策支持的公共服务机构。</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86" w:lineRule="exact"/>
        <w:ind w:firstLine="640" w:firstLineChars="200"/>
        <w:textAlignment w:val="auto"/>
        <w:rPr>
          <w:rFonts w:hint="eastAsia" w:ascii="华文仿宋" w:hAnsi="华文仿宋" w:eastAsia="华文仿宋" w:cs="华文仿宋"/>
          <w:b w:val="0"/>
          <w:bCs w:val="0"/>
          <w:color w:val="303030"/>
          <w:sz w:val="32"/>
          <w:szCs w:val="32"/>
          <w:shd w:val="clear" w:color="auto" w:fill="FFFFFF"/>
          <w:lang w:val="en-US" w:eastAsia="zh-CN"/>
        </w:rPr>
      </w:pPr>
      <w:r>
        <w:rPr>
          <w:rFonts w:hint="eastAsia" w:ascii="华文仿宋" w:hAnsi="华文仿宋" w:eastAsia="华文仿宋" w:cs="华文仿宋"/>
          <w:b w:val="0"/>
          <w:bCs w:val="0"/>
          <w:color w:val="303030"/>
          <w:sz w:val="32"/>
          <w:szCs w:val="32"/>
          <w:shd w:val="clear" w:color="auto" w:fill="FFFFFF"/>
          <w:lang w:val="en-US" w:eastAsia="zh-CN"/>
        </w:rPr>
        <w:t>2、贯彻落实党中央、省委和市委市政府对投资项目工作的方针政策、法律法规和决策部署，践行“项目为王”要求，服务高质量转型项目建设，在履行职责过程中坚持和加强党对投资项目工作的集中统一领导，为全市转型发展提供决策支持、技术支持、服务支持。</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86" w:lineRule="exact"/>
        <w:ind w:firstLine="640" w:firstLineChars="200"/>
        <w:textAlignment w:val="auto"/>
        <w:rPr>
          <w:rFonts w:hint="eastAsia" w:ascii="华文仿宋" w:hAnsi="华文仿宋" w:eastAsia="华文仿宋" w:cs="华文仿宋"/>
          <w:b w:val="0"/>
          <w:bCs w:val="0"/>
          <w:color w:val="303030"/>
          <w:sz w:val="32"/>
          <w:szCs w:val="32"/>
          <w:shd w:val="clear" w:color="auto" w:fill="FFFFFF"/>
          <w:lang w:val="en-US" w:eastAsia="zh-CN"/>
        </w:rPr>
      </w:pPr>
      <w:r>
        <w:rPr>
          <w:rFonts w:hint="eastAsia" w:ascii="华文仿宋" w:hAnsi="华文仿宋" w:eastAsia="华文仿宋" w:cs="华文仿宋"/>
          <w:b w:val="0"/>
          <w:bCs w:val="0"/>
          <w:color w:val="303030"/>
          <w:sz w:val="32"/>
          <w:szCs w:val="32"/>
          <w:shd w:val="clear" w:color="auto" w:fill="FFFFFF"/>
          <w:lang w:val="en-US" w:eastAsia="zh-CN"/>
        </w:rPr>
        <w:t>3、承担投资项目的谋划、建设等项目全链条的协调、推进、督查等工作。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86" w:lineRule="exact"/>
        <w:ind w:firstLine="640" w:firstLineChars="200"/>
        <w:textAlignment w:val="auto"/>
        <w:rPr>
          <w:rFonts w:hint="eastAsia" w:ascii="华文仿宋" w:hAnsi="华文仿宋" w:eastAsia="华文仿宋" w:cs="华文仿宋"/>
          <w:b w:val="0"/>
          <w:bCs w:val="0"/>
          <w:color w:val="303030"/>
          <w:sz w:val="32"/>
          <w:szCs w:val="32"/>
          <w:shd w:val="clear" w:color="auto" w:fill="FFFFFF"/>
          <w:lang w:val="en-US" w:eastAsia="zh-CN"/>
        </w:rPr>
      </w:pPr>
      <w:r>
        <w:rPr>
          <w:rFonts w:hint="eastAsia" w:ascii="华文仿宋" w:hAnsi="华文仿宋" w:eastAsia="华文仿宋" w:cs="华文仿宋"/>
          <w:b w:val="0"/>
          <w:bCs w:val="0"/>
          <w:color w:val="303030"/>
          <w:sz w:val="32"/>
          <w:szCs w:val="32"/>
          <w:shd w:val="clear" w:color="auto" w:fill="FFFFFF"/>
          <w:lang w:val="en-US" w:eastAsia="zh-CN"/>
        </w:rPr>
        <w:t>4、承担全市省市重点工程项目建设任务，负责编制省市重点工程项目清单，提出年度投资计划，协调解决项目推进中的各类问题。</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ind w:left="16" w:leftChars="0" w:hanging="16" w:hangingChars="5"/>
        <w:textAlignment w:val="auto"/>
        <w:rPr>
          <w:rFonts w:hint="eastAsia" w:ascii="楷体_GB2312" w:hAnsi="楷体_GB2312" w:eastAsia="楷体_GB2312" w:cs="楷体_GB2312"/>
          <w:b/>
          <w:bCs/>
          <w:color w:val="303030"/>
          <w:sz w:val="32"/>
          <w:szCs w:val="32"/>
          <w:shd w:val="clear" w:color="auto" w:fill="FFFFFF"/>
          <w:lang w:eastAsia="zh-CN"/>
        </w:rPr>
      </w:pPr>
      <w:r>
        <w:rPr>
          <w:rFonts w:hint="eastAsia" w:ascii="楷体_GB2312" w:hAnsi="楷体_GB2312" w:eastAsia="楷体_GB2312" w:cs="楷体_GB2312"/>
          <w:b/>
          <w:bCs/>
          <w:color w:val="303030"/>
          <w:sz w:val="32"/>
          <w:szCs w:val="32"/>
          <w:shd w:val="clear" w:color="auto" w:fill="FFFFFF"/>
        </w:rPr>
        <w:t xml:space="preserve">   </w:t>
      </w:r>
      <w:bookmarkStart w:id="0" w:name="_GoBack"/>
      <w:bookmarkEnd w:id="0"/>
      <w:r>
        <w:rPr>
          <w:rFonts w:hint="eastAsia" w:ascii="楷体_GB2312" w:hAnsi="楷体_GB2312" w:eastAsia="楷体_GB2312" w:cs="楷体_GB2312"/>
          <w:b/>
          <w:bCs/>
          <w:color w:val="303030"/>
          <w:sz w:val="32"/>
          <w:szCs w:val="32"/>
          <w:shd w:val="clear" w:color="auto" w:fill="FFFFFF"/>
        </w:rPr>
        <w:t>（二）</w:t>
      </w:r>
      <w:r>
        <w:rPr>
          <w:rFonts w:hint="eastAsia" w:ascii="楷体_GB2312" w:hAnsi="楷体_GB2312" w:eastAsia="楷体_GB2312" w:cs="楷体_GB2312"/>
          <w:b/>
          <w:bCs/>
          <w:color w:val="303030"/>
          <w:sz w:val="32"/>
          <w:szCs w:val="32"/>
          <w:shd w:val="clear" w:color="auto" w:fill="FFFFFF"/>
          <w:lang w:eastAsia="zh-CN"/>
        </w:rPr>
        <w:t>机构设置情况</w:t>
      </w:r>
    </w:p>
    <w:p>
      <w:pPr>
        <w:keepNext w:val="0"/>
        <w:keepLines w:val="0"/>
        <w:pageBreakBefore w:val="0"/>
        <w:widowControl w:val="0"/>
        <w:numPr>
          <w:ilvl w:val="0"/>
          <w:numId w:val="0"/>
        </w:numPr>
        <w:shd w:val="solid" w:color="FFFFFF" w:fill="auto"/>
        <w:tabs>
          <w:tab w:val="left" w:pos="420"/>
        </w:tabs>
        <w:kinsoku/>
        <w:wordWrap/>
        <w:overflowPunct/>
        <w:topLinePunct w:val="0"/>
        <w:autoSpaceDE/>
        <w:autoSpaceDN w:val="0"/>
        <w:bidi w:val="0"/>
        <w:adjustRightInd/>
        <w:snapToGrid/>
        <w:spacing w:line="586" w:lineRule="exact"/>
        <w:ind w:left="16" w:leftChars="0" w:hanging="16" w:hangingChars="5"/>
        <w:textAlignment w:val="auto"/>
        <w:rPr>
          <w:rFonts w:hint="eastAsia"/>
          <w:lang w:val="en-US" w:eastAsia="zh-CN"/>
        </w:rPr>
      </w:pPr>
      <w:r>
        <w:rPr>
          <w:rFonts w:hint="eastAsia" w:ascii="华文仿宋" w:hAnsi="华文仿宋" w:eastAsia="华文仿宋" w:cs="华文仿宋"/>
          <w:color w:val="303030"/>
          <w:sz w:val="32"/>
          <w:szCs w:val="32"/>
          <w:shd w:val="clear" w:color="auto" w:fill="FFFFFF"/>
        </w:rPr>
        <w:t xml:space="preserve"> </w:t>
      </w:r>
      <w:r>
        <w:rPr>
          <w:rFonts w:hint="eastAsia" w:ascii="华文仿宋" w:hAnsi="华文仿宋" w:eastAsia="华文仿宋" w:cs="华文仿宋"/>
          <w:color w:val="303030"/>
          <w:sz w:val="32"/>
          <w:szCs w:val="32"/>
          <w:shd w:val="clear" w:color="auto" w:fill="FFFFFF"/>
          <w:lang w:val="en-US" w:eastAsia="zh-CN"/>
        </w:rPr>
        <w:t xml:space="preserve">   项目推进</w:t>
      </w:r>
      <w:r>
        <w:rPr>
          <w:rFonts w:hint="eastAsia" w:ascii="华文仿宋" w:hAnsi="华文仿宋" w:eastAsia="华文仿宋" w:cs="华文仿宋"/>
          <w:b w:val="0"/>
          <w:bCs w:val="0"/>
          <w:color w:val="303030"/>
          <w:sz w:val="32"/>
          <w:szCs w:val="32"/>
          <w:shd w:val="clear" w:color="auto" w:fill="FFFFFF"/>
          <w:lang w:val="en-US" w:eastAsia="zh-CN"/>
        </w:rPr>
        <w:t>是市政府直属事业单位，为公益一类，副处级建制，核定财政拨款事业编制40名，领导职数1正2副，设9个内设科室，分别为综合科、政策法规科、项目谋划科、基础设备项目科、公用事业项目科、产业项目科、重点工程项目科、信息服务科、运行分析科。</w:t>
      </w:r>
    </w:p>
    <w:p>
      <w:pPr>
        <w:keepNext w:val="0"/>
        <w:keepLines w:val="0"/>
        <w:pageBreakBefore w:val="0"/>
        <w:widowControl w:val="0"/>
        <w:numPr>
          <w:ilvl w:val="0"/>
          <w:numId w:val="0"/>
        </w:numPr>
        <w:shd w:val="solid" w:color="FFFFFF" w:fill="auto"/>
        <w:tabs>
          <w:tab w:val="left" w:pos="3570"/>
        </w:tabs>
        <w:kinsoku/>
        <w:wordWrap/>
        <w:overflowPunct/>
        <w:topLinePunct w:val="0"/>
        <w:autoSpaceDE/>
        <w:autoSpaceDN w:val="0"/>
        <w:bidi w:val="0"/>
        <w:adjustRightInd/>
        <w:snapToGrid/>
        <w:spacing w:line="586" w:lineRule="exact"/>
        <w:textAlignment w:val="auto"/>
        <w:rPr>
          <w:rFonts w:hint="eastAsia" w:ascii="黑体" w:hAnsi="黑体" w:eastAsia="黑体" w:cs="黑体"/>
          <w:b w:val="0"/>
          <w:bCs/>
          <w:color w:val="303030"/>
          <w:sz w:val="32"/>
          <w:szCs w:val="32"/>
          <w:shd w:val="clear" w:color="auto" w:fill="FFFFFF"/>
        </w:rPr>
      </w:pPr>
      <w:r>
        <w:rPr>
          <w:rFonts w:hint="eastAsia" w:ascii="黑体" w:hAnsi="黑体" w:eastAsia="黑体" w:cs="黑体"/>
          <w:b w:val="0"/>
          <w:bCs/>
          <w:color w:val="303030"/>
          <w:sz w:val="32"/>
          <w:szCs w:val="32"/>
          <w:shd w:val="clear" w:color="auto" w:fill="FFFFFF"/>
          <w:lang w:val="en-US" w:eastAsia="zh-CN"/>
        </w:rPr>
        <w:t xml:space="preserve">    二、</w:t>
      </w:r>
      <w:r>
        <w:rPr>
          <w:rFonts w:hint="eastAsia" w:ascii="黑体" w:hAnsi="黑体" w:eastAsia="黑体" w:cs="黑体"/>
          <w:b w:val="0"/>
          <w:bCs/>
          <w:color w:val="303030"/>
          <w:sz w:val="32"/>
          <w:szCs w:val="32"/>
          <w:shd w:val="clear" w:color="auto" w:fill="FFFFFF"/>
        </w:rPr>
        <w:t>晋城市</w:t>
      </w:r>
      <w:r>
        <w:rPr>
          <w:rFonts w:hint="eastAsia" w:ascii="黑体" w:hAnsi="黑体" w:eastAsia="黑体" w:cs="黑体"/>
          <w:b w:val="0"/>
          <w:bCs/>
          <w:color w:val="303030"/>
          <w:sz w:val="32"/>
          <w:szCs w:val="32"/>
          <w:shd w:val="clear" w:color="auto" w:fill="FFFFFF"/>
          <w:lang w:eastAsia="zh-CN"/>
        </w:rPr>
        <w:t>项目推进中心</w:t>
      </w:r>
      <w:r>
        <w:rPr>
          <w:rFonts w:hint="eastAsia" w:ascii="黑体" w:hAnsi="黑体" w:eastAsia="黑体" w:cs="黑体"/>
          <w:b w:val="0"/>
          <w:bCs/>
          <w:color w:val="303030"/>
          <w:sz w:val="32"/>
          <w:szCs w:val="32"/>
          <w:shd w:val="clear" w:color="auto" w:fill="FFFFFF"/>
          <w:lang w:val="en-US" w:eastAsia="zh-CN"/>
        </w:rPr>
        <w:t>2022年度</w:t>
      </w:r>
      <w:r>
        <w:rPr>
          <w:rFonts w:hint="eastAsia" w:ascii="黑体" w:hAnsi="黑体" w:eastAsia="黑体" w:cs="黑体"/>
          <w:b w:val="0"/>
          <w:bCs/>
          <w:color w:val="303030"/>
          <w:sz w:val="32"/>
          <w:szCs w:val="32"/>
          <w:shd w:val="clear" w:color="auto" w:fill="FFFFFF"/>
        </w:rPr>
        <w:t>预算</w:t>
      </w:r>
      <w:r>
        <w:rPr>
          <w:rFonts w:hint="eastAsia" w:ascii="黑体" w:hAnsi="黑体" w:eastAsia="黑体" w:cs="黑体"/>
          <w:b w:val="0"/>
          <w:bCs/>
          <w:color w:val="303030"/>
          <w:sz w:val="32"/>
          <w:szCs w:val="32"/>
          <w:shd w:val="clear" w:color="auto" w:fill="FFFFFF"/>
          <w:lang w:eastAsia="zh-CN"/>
        </w:rPr>
        <w:t>报</w:t>
      </w:r>
      <w:r>
        <w:rPr>
          <w:rFonts w:hint="eastAsia" w:ascii="黑体" w:hAnsi="黑体" w:eastAsia="黑体" w:cs="黑体"/>
          <w:b w:val="0"/>
          <w:bCs/>
          <w:color w:val="303030"/>
          <w:sz w:val="32"/>
          <w:szCs w:val="32"/>
          <w:shd w:val="clear" w:color="auto" w:fill="FFFFFF"/>
        </w:rPr>
        <w:t>表</w:t>
      </w:r>
    </w:p>
    <w:p>
      <w:pPr>
        <w:pStyle w:val="2"/>
        <w:numPr>
          <w:ilvl w:val="0"/>
          <w:numId w:val="0"/>
        </w:num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i w:val="0"/>
          <w:iCs w:val="0"/>
          <w:color w:val="000000"/>
          <w:kern w:val="0"/>
          <w:sz w:val="32"/>
          <w:szCs w:val="32"/>
          <w:u w:val="none"/>
          <w:lang w:val="en-US" w:eastAsia="zh-CN" w:bidi="ar"/>
        </w:rPr>
        <w:t>2022年预算收支总表</w:t>
      </w:r>
    </w:p>
    <w:p>
      <w:pPr>
        <w:pStyle w:val="2"/>
        <w:numPr>
          <w:ilvl w:val="0"/>
          <w:numId w:val="0"/>
        </w:numPr>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bl>
      <w:tblPr>
        <w:tblStyle w:val="6"/>
        <w:tblW w:w="88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7"/>
        <w:gridCol w:w="1681"/>
        <w:gridCol w:w="2612"/>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41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收入</w:t>
            </w:r>
          </w:p>
        </w:tc>
        <w:tc>
          <w:tcPr>
            <w:tcW w:w="46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2022年</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一、一般公共预算</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2100"/>
                <w:tab w:val="left" w:pos="2310"/>
              </w:tabs>
              <w:kinsoku/>
              <w:wordWrap/>
              <w:overflowPunct/>
              <w:topLinePunct w:val="0"/>
              <w:autoSpaceDE/>
              <w:autoSpaceDN/>
              <w:bidi w:val="0"/>
              <w:adjustRightInd/>
              <w:snapToGrid/>
              <w:spacing w:line="26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125.89</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一般公共服务支出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二、政府性基金预算</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外交支出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三、国有资本经营预算</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国防支出</w:t>
            </w:r>
            <w:r>
              <w:rPr>
                <w:rFonts w:hint="eastAsia" w:asciiTheme="minorEastAsia" w:hAnsiTheme="minorEastAsia" w:eastAsiaTheme="minorEastAsia" w:cstheme="minorEastAsia"/>
                <w:i w:val="0"/>
                <w:iCs w:val="0"/>
                <w:color w:val="000000"/>
                <w:kern w:val="0"/>
                <w:sz w:val="20"/>
                <w:szCs w:val="20"/>
                <w:u w:val="none"/>
                <w:lang w:val="en-US" w:eastAsia="zh-CN" w:bidi="ar"/>
              </w:rPr>
              <w:tab/>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四、财政专户管理资金</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公共安全支出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五、单位资金</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教育支出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科学技术支出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文化旅游体育与传媒支出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社会保障和就业支出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社会保险基金支出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卫生健康支出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节能环保支出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城乡社区支出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农林水支出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交通运输支出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资源勘探工业信息等支出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商业服务业等支出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金融支出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援助其他地区支出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自然资源海洋气象等支出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住房保障支出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粮油物资储备支出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国有资本经营预算支出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灾害防治及应急管理支出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预备费</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转移性支出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债务还本支出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债务付息支出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债务发行费用支出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rPr>
                <w:rFonts w:hint="eastAsia" w:asciiTheme="minorEastAsia" w:hAnsiTheme="minorEastAsia" w:eastAsiaTheme="minorEastAsia" w:cstheme="minorEastAsia"/>
                <w:i w:val="0"/>
                <w:iCs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抗疫特别国债安排的支出</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本年收入合计</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125.89</w:t>
            </w:r>
          </w:p>
        </w:tc>
        <w:tc>
          <w:tcPr>
            <w:tcW w:w="2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本年支出合计</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125.89</w:t>
            </w:r>
          </w:p>
        </w:tc>
      </w:tr>
    </w:tbl>
    <w:p>
      <w:pPr>
        <w:pStyle w:val="2"/>
        <w:ind w:left="0" w:leftChars="0" w:firstLine="0" w:firstLineChars="0"/>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b/>
          <w:i w:val="0"/>
          <w:iCs w:val="0"/>
          <w:color w:val="000000"/>
          <w:kern w:val="0"/>
          <w:sz w:val="32"/>
          <w:szCs w:val="32"/>
          <w:u w:val="none"/>
          <w:lang w:val="en-US" w:eastAsia="zh-CN" w:bidi="ar"/>
        </w:rPr>
        <w:t>2022年预算收入总表</w:t>
      </w:r>
    </w:p>
    <w:p>
      <w:pPr>
        <w:pStyle w:val="2"/>
        <w:ind w:left="0" w:leftChars="0" w:firstLine="0" w:firstLineChars="0"/>
        <w:jc w:val="right"/>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bl>
      <w:tblPr>
        <w:tblStyle w:val="6"/>
        <w:tblW w:w="9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4627"/>
        <w:gridCol w:w="803"/>
        <w:gridCol w:w="824"/>
        <w:gridCol w:w="481"/>
        <w:gridCol w:w="470"/>
        <w:gridCol w:w="446"/>
        <w:gridCol w:w="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w:t>
            </w:r>
          </w:p>
        </w:tc>
        <w:tc>
          <w:tcPr>
            <w:tcW w:w="351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2"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功能科目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编码</w:t>
            </w:r>
          </w:p>
        </w:tc>
        <w:tc>
          <w:tcPr>
            <w:tcW w:w="4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功能科目名称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本年收入合计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一般公共预算</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政府性基金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国有资本经营预算</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财政专户管理资金</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合计</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Theme="minorEastAsia" w:hAnsiTheme="minorEastAsia" w:eastAsiaTheme="minorEastAsia" w:cstheme="minorEastAsia"/>
                <w:b/>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125.89</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125.89</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201</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[201]一般公共服务支出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104.53</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104.53</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20104</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[20104]发展与改革事务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104.53</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104.53</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2010401</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[2010401]行政运行</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104.53</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104.53</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208</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[208]社会保障和就业支出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20805</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[20805]行政事业单位养老支出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2080505</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[2080505]机关事业单位基本养老保险缴费支出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210</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[210]卫生健康支出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lang w:val="en-US"/>
              </w:rPr>
            </w:pPr>
            <w:r>
              <w:rPr>
                <w:rFonts w:hint="eastAsia" w:asciiTheme="minorEastAsia" w:hAnsiTheme="minorEastAsia" w:eastAsiaTheme="minorEastAsia" w:cstheme="minorEastAsia"/>
                <w:b/>
                <w:i w:val="0"/>
                <w:iCs w:val="0"/>
                <w:color w:val="000000"/>
                <w:kern w:val="0"/>
                <w:sz w:val="20"/>
                <w:szCs w:val="20"/>
                <w:u w:val="none"/>
                <w:lang w:val="en-US" w:eastAsia="zh-CN" w:bidi="ar"/>
              </w:rPr>
              <w:t>6.18</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lang w:val="en-US"/>
              </w:rPr>
            </w:pPr>
            <w:r>
              <w:rPr>
                <w:rFonts w:hint="eastAsia" w:asciiTheme="minorEastAsia" w:hAnsiTheme="minorEastAsia" w:eastAsiaTheme="minorEastAsia" w:cstheme="minorEastAsia"/>
                <w:b/>
                <w:i w:val="0"/>
                <w:iCs w:val="0"/>
                <w:color w:val="000000"/>
                <w:kern w:val="0"/>
                <w:sz w:val="20"/>
                <w:szCs w:val="20"/>
                <w:u w:val="none"/>
                <w:lang w:val="en-US" w:eastAsia="zh-CN" w:bidi="ar"/>
              </w:rPr>
              <w:t>6.18</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21007</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[21007]计划生育事务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0.12</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0.12</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2100799</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[2100799]其他计划生育事务支出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0.12</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0.12</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21011</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[21011]行政事业单位医疗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6.06</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6.06</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2101101</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[2101101]行政单位医疗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4.15</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4.15</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2101103</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[2101103]公务员医疗补助</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221</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[221]住房保障支出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heme="minorEastAsia" w:hAnsiTheme="minorEastAsia" w:eastAsiaTheme="minorEastAsia" w:cstheme="minorEastAsia"/>
                <w:b/>
                <w:i w:val="0"/>
                <w:iCs w:val="0"/>
                <w:color w:val="000000"/>
                <w:sz w:val="20"/>
                <w:szCs w:val="20"/>
                <w:u w:val="none"/>
                <w:lang w:val="en-US"/>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heme="minorEastAsia" w:hAnsiTheme="minorEastAsia" w:eastAsiaTheme="minorEastAsia" w:cstheme="minorEastAsia"/>
                <w:b/>
                <w:i w:val="0"/>
                <w:iCs w:val="0"/>
                <w:color w:val="000000"/>
                <w:sz w:val="20"/>
                <w:szCs w:val="20"/>
                <w:u w:val="none"/>
                <w:lang w:val="en-US"/>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22102</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[22102]住房改革支出</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heme="minorEastAsia" w:hAnsiTheme="minorEastAsia" w:eastAsiaTheme="minorEastAsia" w:cstheme="minorEastAsia"/>
                <w:b/>
                <w:i w:val="0"/>
                <w:iCs w:val="0"/>
                <w:color w:val="000000"/>
                <w:sz w:val="20"/>
                <w:szCs w:val="20"/>
                <w:u w:val="none"/>
                <w:lang w:val="en-US"/>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heme="minorEastAsia" w:hAnsiTheme="minorEastAsia" w:eastAsiaTheme="minorEastAsia" w:cstheme="minorEastAsia"/>
                <w:b/>
                <w:i w:val="0"/>
                <w:iCs w:val="0"/>
                <w:color w:val="000000"/>
                <w:sz w:val="20"/>
                <w:szCs w:val="20"/>
                <w:u w:val="none"/>
                <w:lang w:val="en-US"/>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2210201</w:t>
            </w:r>
          </w:p>
        </w:tc>
        <w:tc>
          <w:tcPr>
            <w:tcW w:w="4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[2210201]住房公积金</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eastAsia" w:asciiTheme="minorEastAsia" w:hAnsiTheme="minorEastAsia" w:eastAsiaTheme="minorEastAsia" w:cstheme="minorEastAsia"/>
                <w:i w:val="0"/>
                <w:iCs w:val="0"/>
                <w:color w:val="000000"/>
                <w:sz w:val="20"/>
                <w:szCs w:val="20"/>
                <w:u w:val="none"/>
              </w:rPr>
            </w:pPr>
          </w:p>
        </w:tc>
      </w:tr>
    </w:tbl>
    <w:p>
      <w:pPr>
        <w:pStyle w:val="2"/>
        <w:tabs>
          <w:tab w:val="left" w:pos="7140"/>
        </w:tabs>
        <w:ind w:left="0" w:leftChars="0" w:firstLine="0" w:firstLineChars="0"/>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b/>
          <w:i w:val="0"/>
          <w:iCs w:val="0"/>
          <w:color w:val="000000"/>
          <w:kern w:val="0"/>
          <w:sz w:val="32"/>
          <w:szCs w:val="32"/>
          <w:u w:val="none"/>
          <w:lang w:val="en-US" w:eastAsia="zh-CN" w:bidi="ar"/>
        </w:rPr>
        <w:t>2022年预算支出总表</w:t>
      </w:r>
    </w:p>
    <w:p>
      <w:pPr>
        <w:pStyle w:val="2"/>
        <w:tabs>
          <w:tab w:val="left" w:pos="7140"/>
        </w:tabs>
        <w:ind w:left="0" w:leftChars="0" w:firstLine="0" w:firstLineChars="0"/>
        <w:rPr>
          <w:rFonts w:hint="eastAsia" w:asciiTheme="minorEastAsia" w:hAnsiTheme="minorEastAsia" w:eastAsiaTheme="minorEastAsia" w:cstheme="minorEastAsia"/>
          <w:i w:val="0"/>
          <w:iCs w:val="0"/>
        </w:rPr>
      </w:pPr>
    </w:p>
    <w:p>
      <w:pPr>
        <w:pStyle w:val="2"/>
        <w:tabs>
          <w:tab w:val="left" w:pos="7140"/>
        </w:tabs>
        <w:ind w:left="0" w:leftChars="0" w:firstLine="0" w:firstLineChars="0"/>
        <w:jc w:val="right"/>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color w:val="000000"/>
          <w:kern w:val="0"/>
          <w:sz w:val="20"/>
          <w:szCs w:val="20"/>
          <w:u w:val="none"/>
          <w:lang w:val="en-US" w:eastAsia="zh-CN" w:bidi="ar"/>
        </w:rPr>
        <w:t>单位：万元</w:t>
      </w:r>
    </w:p>
    <w:tbl>
      <w:tblPr>
        <w:tblStyle w:val="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3"/>
        <w:gridCol w:w="4671"/>
        <w:gridCol w:w="1021"/>
        <w:gridCol w:w="973"/>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w:t>
            </w:r>
          </w:p>
        </w:tc>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合计</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125.89</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89.89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[201]一般公共服务支出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104.53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68.53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201</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[20104]发展与改革事务</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104.53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68.53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2010401</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[2010401]行政运行</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104.53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68.53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[208]社会保障和就业支出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208</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[20805]行政事业单位养老支出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2080505</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[2080505]机关事业单位基本养老保险缴费支出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[210]卫生健康支出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6.18</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6.18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210</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[21007]计划生育事务</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0.12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0.12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2100799</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[2100799]其他计划生育事务支出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210</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[21011]行政事业单位医疗</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6.06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6.06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2101101</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[2101101]行政单位医疗</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2101103</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[2101103]公务员医疗补助</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[221]住房保障支出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221</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[22102]住房改革支出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2210201</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[2210201]住房公积金</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bl>
    <w:p>
      <w:pPr>
        <w:pStyle w:val="2"/>
        <w:keepNext w:val="0"/>
        <w:keepLines w:val="0"/>
        <w:pageBreakBefore w:val="0"/>
        <w:tabs>
          <w:tab w:val="left" w:pos="7140"/>
        </w:tabs>
        <w:kinsoku/>
        <w:wordWrap/>
        <w:overflowPunct/>
        <w:topLinePunct w:val="0"/>
        <w:autoSpaceDE/>
        <w:autoSpaceDN/>
        <w:bidi w:val="0"/>
        <w:adjustRightInd/>
        <w:snapToGrid/>
        <w:spacing w:line="600" w:lineRule="exact"/>
        <w:ind w:left="0" w:leftChars="0" w:firstLine="0" w:firstLineChars="0"/>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b/>
          <w:i w:val="0"/>
          <w:iCs w:val="0"/>
          <w:color w:val="000000"/>
          <w:kern w:val="0"/>
          <w:sz w:val="32"/>
          <w:szCs w:val="32"/>
          <w:u w:val="none"/>
          <w:lang w:val="en-US" w:eastAsia="zh-CN" w:bidi="ar"/>
        </w:rPr>
        <w:t>2022年财政拨款收支总表</w:t>
      </w:r>
    </w:p>
    <w:p>
      <w:pPr>
        <w:pStyle w:val="2"/>
        <w:keepNext w:val="0"/>
        <w:keepLines w:val="0"/>
        <w:pageBreakBefore w:val="0"/>
        <w:tabs>
          <w:tab w:val="left" w:pos="7140"/>
        </w:tabs>
        <w:kinsoku/>
        <w:wordWrap/>
        <w:overflowPunct/>
        <w:topLinePunct w:val="0"/>
        <w:autoSpaceDE/>
        <w:autoSpaceDN/>
        <w:bidi w:val="0"/>
        <w:adjustRightInd/>
        <w:snapToGrid/>
        <w:spacing w:line="600" w:lineRule="exact"/>
        <w:ind w:left="0" w:leftChars="0" w:firstLine="0" w:firstLineChars="0"/>
        <w:jc w:val="right"/>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color w:val="000000"/>
          <w:kern w:val="0"/>
          <w:sz w:val="20"/>
          <w:szCs w:val="20"/>
          <w:u w:val="none"/>
          <w:lang w:val="en-US" w:eastAsia="zh-CN" w:bidi="ar"/>
        </w:rPr>
        <w:t>单位：万元</w:t>
      </w:r>
    </w:p>
    <w:tbl>
      <w:tblPr>
        <w:tblStyle w:val="6"/>
        <w:tblW w:w="9222"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2"/>
        <w:gridCol w:w="992"/>
        <w:gridCol w:w="2416"/>
        <w:gridCol w:w="822"/>
        <w:gridCol w:w="962"/>
        <w:gridCol w:w="824"/>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exac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收入</w:t>
            </w:r>
          </w:p>
        </w:tc>
        <w:tc>
          <w:tcPr>
            <w:tcW w:w="5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金额</w:t>
            </w:r>
          </w:p>
        </w:tc>
        <w:tc>
          <w:tcPr>
            <w:tcW w:w="2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35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18"/>
                <w:szCs w:val="18"/>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18"/>
                <w:szCs w:val="18"/>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一般公共</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政府性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基金</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一、一般公共预算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125.89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一般公共服务支出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104.53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104.53</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二、政府性基金预算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外交支出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三、国有资本经营预算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国防支出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公共安全支出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教育支出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科学技术支出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文化旅游体育与传媒支出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社会保障和就业支出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社会保险基金支出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卫生健康支出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6.18</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节能环保支出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城乡社区支出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农林水支出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交通运输支出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资源勘探工业信息等支出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商业服务业等支出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金融支出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援助其他地区支出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自然资源海洋气象等支出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住房保障支出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粮油物资储备支出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国有资本经营预算支出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灾害防治及应急管理支出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预备费</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转移性支出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本年收入合计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125.89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本年支出合计</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125.89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125.89</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0"/>
                <w:szCs w:val="20"/>
                <w:u w:val="none"/>
              </w:rPr>
            </w:pPr>
          </w:p>
        </w:tc>
      </w:tr>
    </w:tbl>
    <w:p>
      <w:pPr>
        <w:pStyle w:val="2"/>
        <w:keepNext w:val="0"/>
        <w:keepLines w:val="0"/>
        <w:pageBreakBefore w:val="0"/>
        <w:tabs>
          <w:tab w:val="left" w:pos="7140"/>
        </w:tabs>
        <w:kinsoku/>
        <w:wordWrap/>
        <w:overflowPunct/>
        <w:topLinePunct w:val="0"/>
        <w:autoSpaceDE/>
        <w:autoSpaceDN/>
        <w:bidi w:val="0"/>
        <w:adjustRightInd/>
        <w:snapToGrid/>
        <w:spacing w:line="600" w:lineRule="exact"/>
        <w:ind w:left="0" w:leftChars="0" w:firstLine="0" w:firstLineChars="0"/>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b/>
          <w:i w:val="0"/>
          <w:iCs w:val="0"/>
          <w:color w:val="000000"/>
          <w:kern w:val="0"/>
          <w:sz w:val="32"/>
          <w:szCs w:val="32"/>
          <w:u w:val="none"/>
          <w:lang w:val="en-US" w:eastAsia="zh-CN" w:bidi="ar"/>
        </w:rPr>
        <w:t>2022年一般公共预算支出预算表</w:t>
      </w:r>
    </w:p>
    <w:p>
      <w:pPr>
        <w:pStyle w:val="2"/>
        <w:keepNext w:val="0"/>
        <w:keepLines w:val="0"/>
        <w:pageBreakBefore w:val="0"/>
        <w:tabs>
          <w:tab w:val="left" w:pos="7140"/>
        </w:tabs>
        <w:kinsoku/>
        <w:wordWrap/>
        <w:overflowPunct/>
        <w:topLinePunct w:val="0"/>
        <w:autoSpaceDE/>
        <w:autoSpaceDN/>
        <w:bidi w:val="0"/>
        <w:adjustRightInd/>
        <w:snapToGrid/>
        <w:spacing w:line="600" w:lineRule="exact"/>
        <w:ind w:left="0" w:leftChars="0" w:firstLine="0" w:firstLineChars="0"/>
        <w:jc w:val="right"/>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color w:val="000000"/>
          <w:kern w:val="0"/>
          <w:sz w:val="21"/>
          <w:szCs w:val="21"/>
          <w:u w:val="none"/>
          <w:lang w:val="en-US" w:eastAsia="zh-CN" w:bidi="ar"/>
        </w:rPr>
        <w:t>单位：万元</w:t>
      </w:r>
    </w:p>
    <w:tbl>
      <w:tblPr>
        <w:tblStyle w:val="6"/>
        <w:tblW w:w="9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7"/>
        <w:gridCol w:w="3191"/>
        <w:gridCol w:w="935"/>
        <w:gridCol w:w="84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项目</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科目编码</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科目名称</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合计</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125.89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89.89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[201]一般公共服务支出</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104.53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68.53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[20104]发展与改革事务</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104.53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68.53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2010401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[2010401]行政运行</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104.53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68.53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[208]社会保障和就业支出</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[20805]行政事业单位养老支出</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2080505</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[2080505]机关事业单位基本养老保险缴费支出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[210]卫生健康支出</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[21007]计划生育事务</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0.12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0.12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2100799</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[2100799]其他计划生育事务支出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[21011]行政事业单位医疗</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6.06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6.06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2101101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[2101101]行政单位医疗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2101103</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[2101103]公务员医疗补助</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[221]住房保障支出</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　[22102]住房改革支出</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left"/>
              <w:rPr>
                <w:rFonts w:hint="eastAsia" w:asciiTheme="minorEastAsia" w:hAnsiTheme="minorEastAsia" w:eastAsiaTheme="minorEastAsia" w:cstheme="minorEastAsia"/>
                <w:b/>
                <w:i w:val="0"/>
                <w:iCs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8.74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2210201</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[2210201]住房公积金</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right"/>
              <w:rPr>
                <w:rFonts w:hint="eastAsia" w:asciiTheme="minorEastAsia" w:hAnsiTheme="minorEastAsia" w:eastAsiaTheme="minorEastAsia" w:cstheme="minorEastAsia"/>
                <w:i w:val="0"/>
                <w:iCs w:val="0"/>
                <w:color w:val="000000"/>
                <w:sz w:val="20"/>
                <w:szCs w:val="20"/>
                <w:u w:val="none"/>
              </w:rPr>
            </w:pPr>
          </w:p>
        </w:tc>
      </w:tr>
    </w:tbl>
    <w:p>
      <w:pPr>
        <w:pStyle w:val="2"/>
        <w:keepNext w:val="0"/>
        <w:keepLines w:val="0"/>
        <w:pageBreakBefore w:val="0"/>
        <w:tabs>
          <w:tab w:val="left" w:pos="7140"/>
        </w:tabs>
        <w:kinsoku/>
        <w:wordWrap/>
        <w:overflowPunct/>
        <w:topLinePunct w:val="0"/>
        <w:autoSpaceDE/>
        <w:autoSpaceDN/>
        <w:bidi w:val="0"/>
        <w:adjustRightInd/>
        <w:snapToGrid/>
        <w:spacing w:line="600" w:lineRule="exact"/>
        <w:ind w:left="0" w:leftChars="0" w:firstLine="0" w:firstLineChars="0"/>
        <w:jc w:val="center"/>
        <w:rPr>
          <w:rFonts w:hint="eastAsia" w:asciiTheme="minorEastAsia" w:hAnsiTheme="minorEastAsia" w:eastAsiaTheme="minorEastAsia" w:cstheme="minorEastAsia"/>
          <w:b/>
          <w:i w:val="0"/>
          <w:iCs w:val="0"/>
          <w:color w:val="000000"/>
          <w:kern w:val="0"/>
          <w:sz w:val="32"/>
          <w:szCs w:val="32"/>
          <w:u w:val="none"/>
          <w:lang w:val="en-US" w:eastAsia="zh-CN" w:bidi="ar"/>
        </w:rPr>
      </w:pPr>
      <w:r>
        <w:rPr>
          <w:rFonts w:hint="eastAsia" w:asciiTheme="minorEastAsia" w:hAnsiTheme="minorEastAsia" w:eastAsiaTheme="minorEastAsia" w:cstheme="minorEastAsia"/>
          <w:b/>
          <w:i w:val="0"/>
          <w:iCs w:val="0"/>
          <w:color w:val="000000"/>
          <w:kern w:val="0"/>
          <w:sz w:val="32"/>
          <w:szCs w:val="32"/>
          <w:u w:val="none"/>
          <w:lang w:val="en-US" w:eastAsia="zh-CN" w:bidi="ar"/>
        </w:rPr>
        <w:t>一般公共预算安排基本支出分经济科目表</w:t>
      </w:r>
    </w:p>
    <w:p>
      <w:pPr>
        <w:pStyle w:val="2"/>
        <w:keepNext w:val="0"/>
        <w:keepLines w:val="0"/>
        <w:pageBreakBefore w:val="0"/>
        <w:tabs>
          <w:tab w:val="left" w:pos="7140"/>
        </w:tabs>
        <w:kinsoku/>
        <w:wordWrap/>
        <w:overflowPunct/>
        <w:topLinePunct w:val="0"/>
        <w:autoSpaceDE/>
        <w:autoSpaceDN/>
        <w:bidi w:val="0"/>
        <w:adjustRightInd/>
        <w:snapToGrid/>
        <w:spacing w:line="600" w:lineRule="exact"/>
        <w:ind w:left="0" w:leftChars="0" w:firstLine="0" w:firstLineChars="0"/>
        <w:jc w:val="right"/>
        <w:rPr>
          <w:rFonts w:hint="eastAsia" w:asciiTheme="minorEastAsia" w:hAnsiTheme="minorEastAsia" w:eastAsiaTheme="minorEastAsia" w:cstheme="minorEastAsia"/>
          <w:b/>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单位：万元</w:t>
      </w:r>
    </w:p>
    <w:tbl>
      <w:tblPr>
        <w:tblStyle w:val="6"/>
        <w:tblW w:w="8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3"/>
        <w:gridCol w:w="3041"/>
        <w:gridCol w:w="2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经济科目名称</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预算数</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i w:val="0"/>
                <w:iCs w:val="0"/>
                <w:color w:val="000000"/>
                <w:sz w:val="20"/>
                <w:szCs w:val="20"/>
                <w:u w:val="none"/>
              </w:rPr>
            </w:pP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89.885736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505</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75.852211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[50501]工资福利支出</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75.852211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50502</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13.913525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[5050299]商品和服务支出</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13.913525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509</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0.12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[50901]社会福利和救助</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0.12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r>
    </w:tbl>
    <w:p>
      <w:pPr>
        <w:pStyle w:val="2"/>
      </w:pPr>
    </w:p>
    <w:p>
      <w:pPr>
        <w:jc w:val="center"/>
      </w:pPr>
      <w:r>
        <w:rPr>
          <w:rFonts w:hint="eastAsia" w:asciiTheme="minorEastAsia" w:hAnsiTheme="minorEastAsia" w:eastAsiaTheme="minorEastAsia" w:cstheme="minorEastAsia"/>
          <w:b/>
          <w:i w:val="0"/>
          <w:iCs w:val="0"/>
          <w:color w:val="000000"/>
          <w:kern w:val="0"/>
          <w:sz w:val="32"/>
          <w:szCs w:val="32"/>
          <w:u w:val="none"/>
          <w:lang w:val="en-US" w:eastAsia="zh-CN" w:bidi="ar"/>
        </w:rPr>
        <w:t>2022年政府性基金预算收入表</w:t>
      </w:r>
    </w:p>
    <w:p>
      <w:pPr>
        <w:pStyle w:val="2"/>
        <w:tabs>
          <w:tab w:val="left" w:pos="210"/>
        </w:tabs>
        <w:ind w:left="0" w:leftChars="0" w:firstLine="0" w:firstLineChars="0"/>
        <w:jc w:val="right"/>
      </w:pPr>
      <w:r>
        <w:rPr>
          <w:rFonts w:hint="eastAsia" w:asciiTheme="minorEastAsia" w:hAnsiTheme="minorEastAsia" w:eastAsiaTheme="minorEastAsia" w:cstheme="minorEastAsia"/>
          <w:i w:val="0"/>
          <w:iCs w:val="0"/>
          <w:color w:val="000000"/>
          <w:kern w:val="0"/>
          <w:sz w:val="20"/>
          <w:szCs w:val="20"/>
          <w:u w:val="none"/>
          <w:lang w:val="en-US" w:eastAsia="zh-CN" w:bidi="ar"/>
        </w:rPr>
        <w:t>单位:万元</w:t>
      </w:r>
    </w:p>
    <w:tbl>
      <w:tblPr>
        <w:tblStyle w:val="6"/>
        <w:tblW w:w="8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5"/>
        <w:gridCol w:w="1408"/>
        <w:gridCol w:w="5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w:t>
            </w:r>
          </w:p>
        </w:tc>
        <w:tc>
          <w:tcPr>
            <w:tcW w:w="59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9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bl>
    <w:p>
      <w:pPr>
        <w:pStyle w:val="2"/>
      </w:pPr>
    </w:p>
    <w:p>
      <w:pPr>
        <w:pStyle w:val="2"/>
        <w:ind w:left="0" w:leftChars="0" w:firstLine="0" w:firstLineChars="0"/>
        <w:jc w:val="center"/>
        <w:rPr>
          <w:rFonts w:hint="eastAsia" w:asciiTheme="minorEastAsia" w:hAnsiTheme="minorEastAsia" w:eastAsiaTheme="minorEastAsia" w:cstheme="minorEastAsia"/>
          <w:b/>
          <w:i w:val="0"/>
          <w:iCs w:val="0"/>
          <w:color w:val="000000"/>
          <w:kern w:val="0"/>
          <w:sz w:val="32"/>
          <w:szCs w:val="32"/>
          <w:u w:val="none"/>
          <w:lang w:val="en-US" w:eastAsia="zh-CN" w:bidi="ar"/>
        </w:rPr>
      </w:pPr>
      <w:r>
        <w:rPr>
          <w:rFonts w:hint="eastAsia" w:asciiTheme="minorEastAsia" w:hAnsiTheme="minorEastAsia" w:eastAsiaTheme="minorEastAsia" w:cstheme="minorEastAsia"/>
          <w:b/>
          <w:i w:val="0"/>
          <w:iCs w:val="0"/>
          <w:color w:val="000000"/>
          <w:kern w:val="0"/>
          <w:sz w:val="32"/>
          <w:szCs w:val="32"/>
          <w:u w:val="none"/>
          <w:lang w:val="en-US" w:eastAsia="zh-CN" w:bidi="ar"/>
        </w:rPr>
        <w:t>2022年政府性基金预算支出表</w:t>
      </w:r>
    </w:p>
    <w:p>
      <w:pPr>
        <w:pStyle w:val="2"/>
        <w:ind w:left="0" w:leftChars="0" w:firstLine="0" w:firstLineChars="0"/>
        <w:jc w:val="right"/>
        <w:rPr>
          <w:rFonts w:hint="eastAsia" w:asciiTheme="minorEastAsia" w:hAnsiTheme="minorEastAsia" w:eastAsiaTheme="minorEastAsia" w:cstheme="minorEastAsia"/>
          <w:b/>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单位:万元</w:t>
      </w:r>
    </w:p>
    <w:tbl>
      <w:tblPr>
        <w:tblStyle w:val="6"/>
        <w:tblW w:w="8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2"/>
        <w:gridCol w:w="1522"/>
        <w:gridCol w:w="5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项目</w:t>
            </w:r>
          </w:p>
        </w:tc>
        <w:tc>
          <w:tcPr>
            <w:tcW w:w="5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科目编码</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科目名称</w:t>
            </w:r>
          </w:p>
        </w:tc>
        <w:tc>
          <w:tcPr>
            <w:tcW w:w="5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5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bl>
    <w:p>
      <w:pPr>
        <w:pStyle w:val="2"/>
        <w:ind w:left="0" w:leftChars="0" w:firstLine="0" w:firstLineChars="0"/>
        <w:rPr>
          <w:rFonts w:hint="eastAsia" w:asciiTheme="minorEastAsia" w:hAnsiTheme="minorEastAsia" w:eastAsiaTheme="minorEastAsia" w:cstheme="minorEastAsia"/>
          <w:i w:val="0"/>
          <w:iCs w:val="0"/>
        </w:rPr>
      </w:pPr>
    </w:p>
    <w:p>
      <w:pPr>
        <w:pStyle w:val="2"/>
        <w:ind w:left="0" w:leftChars="0" w:firstLine="0" w:firstLineChars="0"/>
        <w:rPr>
          <w:rFonts w:hint="eastAsia" w:asciiTheme="minorEastAsia" w:hAnsiTheme="minorEastAsia" w:eastAsiaTheme="minorEastAsia" w:cstheme="minorEastAsia"/>
          <w:i w:val="0"/>
          <w:iCs w:val="0"/>
        </w:rPr>
      </w:pPr>
    </w:p>
    <w:p>
      <w:pPr>
        <w:pStyle w:val="2"/>
        <w:ind w:left="0" w:leftChars="0" w:firstLine="0" w:firstLineChars="0"/>
        <w:jc w:val="center"/>
        <w:rPr>
          <w:rFonts w:hint="eastAsia" w:asciiTheme="minorEastAsia" w:hAnsiTheme="minorEastAsia" w:eastAsiaTheme="minorEastAsia" w:cstheme="minorEastAsia"/>
          <w:b/>
          <w:i w:val="0"/>
          <w:iCs w:val="0"/>
          <w:color w:val="000000"/>
          <w:kern w:val="0"/>
          <w:sz w:val="32"/>
          <w:szCs w:val="32"/>
          <w:u w:val="none"/>
          <w:lang w:val="en-US" w:eastAsia="zh-CN" w:bidi="ar"/>
        </w:rPr>
      </w:pPr>
      <w:r>
        <w:rPr>
          <w:rFonts w:hint="eastAsia" w:asciiTheme="minorEastAsia" w:hAnsiTheme="minorEastAsia" w:eastAsiaTheme="minorEastAsia" w:cstheme="minorEastAsia"/>
          <w:b/>
          <w:i w:val="0"/>
          <w:iCs w:val="0"/>
          <w:color w:val="000000"/>
          <w:kern w:val="0"/>
          <w:sz w:val="32"/>
          <w:szCs w:val="32"/>
          <w:u w:val="none"/>
          <w:lang w:val="en-US" w:eastAsia="zh-CN" w:bidi="ar"/>
        </w:rPr>
        <w:t>2022年国有资本经营预算收支预算表</w:t>
      </w:r>
    </w:p>
    <w:p>
      <w:pPr>
        <w:pStyle w:val="2"/>
        <w:ind w:left="0" w:leftChars="0" w:firstLine="0" w:firstLineChars="0"/>
        <w:jc w:val="right"/>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color w:val="000000"/>
          <w:kern w:val="0"/>
          <w:sz w:val="20"/>
          <w:szCs w:val="20"/>
          <w:u w:val="none"/>
          <w:lang w:val="en-US" w:eastAsia="zh-CN" w:bidi="ar"/>
        </w:rPr>
        <w:t>单位：万元</w:t>
      </w:r>
    </w:p>
    <w:tbl>
      <w:tblPr>
        <w:tblStyle w:val="6"/>
        <w:tblW w:w="8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8"/>
        <w:gridCol w:w="1158"/>
        <w:gridCol w:w="868"/>
        <w:gridCol w:w="1158"/>
        <w:gridCol w:w="1225"/>
        <w:gridCol w:w="1133"/>
        <w:gridCol w:w="1076"/>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国有资本经营预算收入</w:t>
            </w:r>
          </w:p>
        </w:tc>
        <w:tc>
          <w:tcPr>
            <w:tcW w:w="57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项目</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国有资本经营收入预算</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科目编码</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科目名称</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合计</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基本支出</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科目编码</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科目名称</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bl>
    <w:p>
      <w:pPr>
        <w:pStyle w:val="2"/>
        <w:ind w:left="0" w:leftChars="0" w:firstLine="0" w:firstLineChars="0"/>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b/>
          <w:i w:val="0"/>
          <w:iCs w:val="0"/>
          <w:color w:val="000000"/>
          <w:kern w:val="0"/>
          <w:sz w:val="32"/>
          <w:szCs w:val="32"/>
          <w:u w:val="none"/>
          <w:lang w:val="en-US" w:eastAsia="zh-CN" w:bidi="ar"/>
        </w:rPr>
        <w:t>2022年一般公共预算“三公”经费支出情况统计表</w:t>
      </w:r>
    </w:p>
    <w:p>
      <w:pPr>
        <w:pStyle w:val="2"/>
        <w:ind w:left="0" w:leftChars="0" w:firstLine="0" w:firstLineChars="0"/>
        <w:rPr>
          <w:rFonts w:hint="eastAsia" w:asciiTheme="minorEastAsia" w:hAnsiTheme="minorEastAsia" w:eastAsiaTheme="minorEastAsia" w:cstheme="minorEastAsia"/>
          <w:i w:val="0"/>
          <w:iCs w:val="0"/>
        </w:rPr>
      </w:pPr>
    </w:p>
    <w:p>
      <w:pPr>
        <w:pStyle w:val="2"/>
        <w:ind w:left="0" w:leftChars="0" w:firstLine="0" w:firstLineChars="0"/>
        <w:jc w:val="right"/>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color w:val="000000"/>
          <w:kern w:val="0"/>
          <w:sz w:val="20"/>
          <w:szCs w:val="20"/>
          <w:u w:val="none"/>
          <w:lang w:val="en-US" w:eastAsia="zh-CN" w:bidi="ar"/>
        </w:rPr>
        <w:t>单位:万元</w:t>
      </w:r>
    </w:p>
    <w:tbl>
      <w:tblPr>
        <w:tblStyle w:val="6"/>
        <w:tblW w:w="8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3"/>
        <w:gridCol w:w="4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因公出国（境）费</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公务接待费</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公务用车购置及运行费</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①公务用车购置费</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②公务用车运行维护费</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sz w:val="22"/>
                <w:szCs w:val="22"/>
                <w:u w:val="none"/>
                <w:lang w:val="en-US" w:eastAsia="zh-CN"/>
              </w:rPr>
              <w:t>0</w:t>
            </w:r>
          </w:p>
        </w:tc>
      </w:tr>
    </w:tbl>
    <w:p>
      <w:pPr>
        <w:pStyle w:val="2"/>
        <w:keepNext w:val="0"/>
        <w:keepLines w:val="0"/>
        <w:pageBreakBefore w:val="0"/>
        <w:kinsoku/>
        <w:wordWrap/>
        <w:overflowPunct/>
        <w:topLinePunct w:val="0"/>
        <w:autoSpaceDE/>
        <w:autoSpaceDN/>
        <w:bidi w:val="0"/>
        <w:adjustRightInd/>
        <w:snapToGrid/>
        <w:spacing w:line="200" w:lineRule="exact"/>
        <w:rPr>
          <w:rFonts w:hint="eastAsia" w:asciiTheme="minorEastAsia" w:hAnsiTheme="minorEastAsia" w:eastAsiaTheme="minorEastAsia" w:cstheme="minorEastAsia"/>
          <w:i w:val="0"/>
          <w:iCs w:val="0"/>
        </w:rPr>
      </w:pPr>
    </w:p>
    <w:p>
      <w:pPr>
        <w:pStyle w:val="2"/>
        <w:keepNext w:val="0"/>
        <w:keepLines w:val="0"/>
        <w:pageBreakBefore w:val="0"/>
        <w:kinsoku/>
        <w:wordWrap/>
        <w:overflowPunct/>
        <w:topLinePunct w:val="0"/>
        <w:autoSpaceDE/>
        <w:autoSpaceDN/>
        <w:bidi w:val="0"/>
        <w:adjustRightInd/>
        <w:snapToGrid/>
        <w:spacing w:line="200" w:lineRule="exact"/>
        <w:rPr>
          <w:rFonts w:hint="eastAsia" w:asciiTheme="minorEastAsia" w:hAnsiTheme="minorEastAsia" w:eastAsiaTheme="minorEastAsia" w:cstheme="minorEastAsia"/>
          <w:i w:val="0"/>
          <w:iCs w:val="0"/>
        </w:rPr>
      </w:pPr>
    </w:p>
    <w:p>
      <w:pPr>
        <w:pStyle w:val="2"/>
        <w:keepNext w:val="0"/>
        <w:keepLines w:val="0"/>
        <w:pageBreakBefore w:val="0"/>
        <w:kinsoku/>
        <w:wordWrap/>
        <w:overflowPunct/>
        <w:topLinePunct w:val="0"/>
        <w:autoSpaceDE/>
        <w:autoSpaceDN/>
        <w:bidi w:val="0"/>
        <w:adjustRightInd/>
        <w:snapToGrid/>
        <w:spacing w:line="200" w:lineRule="exact"/>
        <w:rPr>
          <w:rFonts w:hint="eastAsia" w:asciiTheme="minorEastAsia" w:hAnsiTheme="minorEastAsia" w:eastAsiaTheme="minorEastAsia" w:cstheme="minorEastAsia"/>
          <w:i w:val="0"/>
          <w:iCs w:val="0"/>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EastAsia" w:hAnsiTheme="minorEastAsia" w:eastAsiaTheme="minorEastAsia" w:cstheme="minorEastAsia"/>
          <w:b/>
          <w:i w:val="0"/>
          <w:iCs w:val="0"/>
          <w:color w:val="000000"/>
          <w:kern w:val="0"/>
          <w:sz w:val="32"/>
          <w:szCs w:val="32"/>
          <w:u w:val="none"/>
          <w:lang w:val="en-US" w:eastAsia="zh-CN" w:bidi="ar"/>
        </w:rPr>
      </w:pPr>
      <w:r>
        <w:rPr>
          <w:rFonts w:hint="eastAsia" w:asciiTheme="minorEastAsia" w:hAnsiTheme="minorEastAsia" w:eastAsiaTheme="minorEastAsia" w:cstheme="minorEastAsia"/>
          <w:b/>
          <w:i w:val="0"/>
          <w:iCs w:val="0"/>
          <w:color w:val="000000"/>
          <w:kern w:val="0"/>
          <w:sz w:val="32"/>
          <w:szCs w:val="32"/>
          <w:u w:val="none"/>
          <w:lang w:val="en-US" w:eastAsia="zh-CN" w:bidi="ar"/>
        </w:rPr>
        <w:t>2022年机关运行经费预算财政拨款情况统计表</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right"/>
        <w:textAlignment w:val="auto"/>
        <w:rPr>
          <w:rFonts w:hint="eastAsia" w:asciiTheme="minorEastAsia" w:hAnsiTheme="minorEastAsia" w:eastAsiaTheme="minorEastAsia" w:cstheme="minorEastAsia"/>
          <w:b/>
          <w:i w:val="0"/>
          <w:iCs w:val="0"/>
          <w:color w:val="000000"/>
          <w:kern w:val="0"/>
          <w:sz w:val="32"/>
          <w:szCs w:val="32"/>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单位:万元</w:t>
      </w:r>
    </w:p>
    <w:tbl>
      <w:tblPr>
        <w:tblStyle w:val="6"/>
        <w:tblW w:w="8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2"/>
        <w:gridCol w:w="315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单位编码</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b/>
                <w:i w:val="0"/>
                <w:iCs w:val="0"/>
                <w:color w:val="000000"/>
                <w:sz w:val="20"/>
                <w:szCs w:val="20"/>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i w:val="0"/>
                <w:iCs w:val="0"/>
                <w:color w:val="000000"/>
                <w:sz w:val="20"/>
                <w:szCs w:val="20"/>
                <w:u w:val="none"/>
              </w:rPr>
            </w:pPr>
            <w:r>
              <w:rPr>
                <w:rFonts w:hint="eastAsia" w:asciiTheme="minorEastAsia" w:hAnsiTheme="minorEastAsia" w:eastAsiaTheme="minorEastAsia" w:cstheme="minorEastAsia"/>
                <w:b/>
                <w:i w:val="0"/>
                <w:iCs w:val="0"/>
                <w:color w:val="000000"/>
                <w:kern w:val="0"/>
                <w:sz w:val="20"/>
                <w:szCs w:val="20"/>
                <w:u w:val="none"/>
                <w:lang w:val="en-US" w:eastAsia="zh-CN" w:bidi="ar"/>
              </w:rPr>
              <w:t>13.91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225004</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[225004]晋城市项目推进中心</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13.91</w:t>
            </w:r>
          </w:p>
        </w:tc>
      </w:tr>
    </w:tbl>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textAlignment w:val="auto"/>
        <w:rPr>
          <w:rFonts w:hint="eastAsia" w:ascii="黑体" w:hAnsi="黑体" w:eastAsia="黑体" w:cs="黑体"/>
          <w:b w:val="0"/>
          <w:bCs/>
          <w:color w:val="303030"/>
          <w:sz w:val="32"/>
          <w:szCs w:val="32"/>
          <w:shd w:val="clear" w:color="auto" w:fill="FFFFFF"/>
        </w:rPr>
      </w:pPr>
      <w:r>
        <w:rPr>
          <w:rFonts w:hint="eastAsia" w:ascii="黑体" w:hAnsi="黑体" w:eastAsia="黑体" w:cs="黑体"/>
          <w:b w:val="0"/>
          <w:bCs/>
          <w:color w:val="303030"/>
          <w:sz w:val="32"/>
          <w:szCs w:val="32"/>
          <w:shd w:val="clear" w:color="auto" w:fill="FFFFFF"/>
          <w:lang w:val="en-US" w:eastAsia="zh-CN"/>
        </w:rPr>
        <w:t xml:space="preserve">   </w:t>
      </w:r>
      <w:r>
        <w:rPr>
          <w:rFonts w:hint="eastAsia" w:ascii="黑体" w:hAnsi="黑体" w:eastAsia="黑体" w:cs="黑体"/>
          <w:b w:val="0"/>
          <w:bCs/>
          <w:color w:val="303030"/>
          <w:sz w:val="32"/>
          <w:szCs w:val="32"/>
          <w:shd w:val="clear" w:color="auto" w:fill="FFFFFF"/>
        </w:rPr>
        <w:t>三、晋城市</w:t>
      </w:r>
      <w:r>
        <w:rPr>
          <w:rFonts w:hint="eastAsia" w:ascii="黑体" w:hAnsi="黑体" w:eastAsia="黑体" w:cs="黑体"/>
          <w:b w:val="0"/>
          <w:bCs/>
          <w:color w:val="303030"/>
          <w:sz w:val="32"/>
          <w:szCs w:val="32"/>
          <w:shd w:val="clear" w:color="auto" w:fill="FFFFFF"/>
          <w:lang w:eastAsia="zh-CN"/>
        </w:rPr>
        <w:t>项目推进中心</w:t>
      </w:r>
      <w:r>
        <w:rPr>
          <w:rFonts w:hint="eastAsia" w:ascii="黑体" w:hAnsi="黑体" w:eastAsia="黑体" w:cs="黑体"/>
          <w:b w:val="0"/>
          <w:bCs/>
          <w:color w:val="303030"/>
          <w:sz w:val="32"/>
          <w:szCs w:val="32"/>
          <w:shd w:val="clear" w:color="auto" w:fill="FFFFFF"/>
          <w:lang w:val="en-US" w:eastAsia="zh-CN"/>
        </w:rPr>
        <w:t>2022年度</w:t>
      </w:r>
      <w:r>
        <w:rPr>
          <w:rFonts w:hint="eastAsia" w:ascii="黑体" w:hAnsi="黑体" w:eastAsia="黑体" w:cs="黑体"/>
          <w:b w:val="0"/>
          <w:bCs/>
          <w:color w:val="303030"/>
          <w:sz w:val="32"/>
          <w:szCs w:val="32"/>
          <w:shd w:val="clear" w:color="auto" w:fill="FFFFFF"/>
        </w:rPr>
        <w:t>预算情况说明</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textAlignment w:val="auto"/>
        <w:rPr>
          <w:rFonts w:hint="eastAsia" w:ascii="楷体_GB2312" w:hAnsi="楷体_GB2312" w:eastAsia="楷体_GB2312" w:cs="楷体_GB2312"/>
          <w:b/>
          <w:bCs/>
          <w:color w:val="303030"/>
          <w:sz w:val="32"/>
          <w:szCs w:val="32"/>
          <w:shd w:val="clear" w:color="auto" w:fill="FFFFFF"/>
          <w:lang w:val="en-US" w:eastAsia="zh-CN"/>
        </w:rPr>
      </w:pPr>
      <w:r>
        <w:rPr>
          <w:rFonts w:hint="eastAsia" w:ascii="楷体_GB2312" w:hAnsi="楷体_GB2312" w:eastAsia="楷体_GB2312" w:cs="楷体_GB2312"/>
          <w:b/>
          <w:bCs/>
          <w:color w:val="303030"/>
          <w:sz w:val="32"/>
          <w:szCs w:val="32"/>
          <w:shd w:val="clear" w:color="auto" w:fill="FFFFFF"/>
          <w:lang w:val="en-US" w:eastAsia="zh-CN"/>
        </w:rPr>
        <w:t xml:space="preserve">  </w:t>
      </w:r>
      <w:r>
        <w:rPr>
          <w:rFonts w:hint="eastAsia" w:ascii="楷体_GB2312" w:hAnsi="楷体_GB2312" w:eastAsia="楷体_GB2312" w:cs="楷体_GB2312"/>
          <w:b/>
          <w:bCs/>
          <w:color w:val="303030"/>
          <w:sz w:val="32"/>
          <w:szCs w:val="32"/>
          <w:shd w:val="clear" w:color="auto" w:fill="FFFFFF"/>
        </w:rPr>
        <w:t>（一）</w:t>
      </w:r>
      <w:r>
        <w:rPr>
          <w:rFonts w:hint="eastAsia" w:ascii="楷体_GB2312" w:hAnsi="楷体_GB2312" w:eastAsia="楷体_GB2312" w:cs="楷体_GB2312"/>
          <w:b/>
          <w:bCs/>
          <w:color w:val="303030"/>
          <w:sz w:val="32"/>
          <w:szCs w:val="32"/>
          <w:shd w:val="clear" w:color="auto" w:fill="FFFFFF"/>
          <w:lang w:val="en-US" w:eastAsia="zh-CN"/>
        </w:rPr>
        <w:t>2022年度预算数据变动情况及原因</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textAlignment w:val="auto"/>
        <w:rPr>
          <w:rFonts w:hint="eastAsia" w:ascii="仿宋_GB2312" w:hAnsi="仿宋_GB2312" w:eastAsia="仿宋_GB2312" w:cs="仿宋_GB2312"/>
          <w:color w:val="303030"/>
          <w:sz w:val="32"/>
          <w:szCs w:val="32"/>
          <w:shd w:val="clear" w:color="auto" w:fill="FFFFFF"/>
          <w:lang w:val="en" w:eastAsia="zh-CN"/>
        </w:rPr>
      </w:pPr>
      <w:r>
        <w:rPr>
          <w:rFonts w:hint="eastAsia" w:ascii="仿宋_GB2312" w:hAnsi="仿宋_GB2312" w:eastAsia="仿宋_GB2312" w:cs="仿宋_GB2312"/>
          <w:color w:val="303030"/>
          <w:sz w:val="32"/>
          <w:szCs w:val="32"/>
          <w:shd w:val="clear" w:color="auto" w:fill="FFFFFF"/>
          <w:lang w:val="en-US" w:eastAsia="zh-CN"/>
        </w:rPr>
        <w:t xml:space="preserve">   1、</w:t>
      </w:r>
      <w:r>
        <w:rPr>
          <w:rFonts w:hint="eastAsia" w:ascii="仿宋_GB2312" w:hAnsi="仿宋_GB2312" w:eastAsia="仿宋_GB2312" w:cs="仿宋_GB2312"/>
          <w:color w:val="303030"/>
          <w:sz w:val="32"/>
          <w:szCs w:val="32"/>
          <w:shd w:val="clear" w:color="auto" w:fill="FFFFFF"/>
        </w:rPr>
        <w:t>预算</w:t>
      </w:r>
      <w:r>
        <w:rPr>
          <w:rFonts w:hint="eastAsia" w:ascii="仿宋_GB2312" w:hAnsi="仿宋_GB2312" w:eastAsia="仿宋_GB2312" w:cs="仿宋_GB2312"/>
          <w:color w:val="303030"/>
          <w:sz w:val="32"/>
          <w:szCs w:val="32"/>
          <w:shd w:val="clear" w:color="auto" w:fill="FFFFFF"/>
          <w:lang w:eastAsia="zh-CN"/>
        </w:rPr>
        <w:t>收支情况</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textAlignment w:val="auto"/>
        <w:rPr>
          <w:rFonts w:hint="default" w:ascii="仿宋_GB2312" w:hAnsi="仿宋_GB2312" w:eastAsia="仿宋_GB2312" w:cs="仿宋_GB2312"/>
          <w:color w:val="303030"/>
          <w:sz w:val="32"/>
          <w:szCs w:val="32"/>
          <w:shd w:val="clear" w:color="auto" w:fill="FFFFFF"/>
          <w:lang w:val="en-US" w:eastAsia="zh-CN"/>
        </w:rPr>
      </w:pPr>
      <w:r>
        <w:rPr>
          <w:rFonts w:hint="eastAsia" w:ascii="仿宋_GB2312" w:hAnsi="仿宋_GB2312" w:eastAsia="仿宋_GB2312" w:cs="仿宋_GB2312"/>
          <w:color w:val="303030"/>
          <w:sz w:val="32"/>
          <w:szCs w:val="32"/>
          <w:shd w:val="clear" w:color="auto" w:fill="FFFFFF"/>
          <w:lang w:val="en-US" w:eastAsia="zh-CN"/>
        </w:rPr>
        <w:t xml:space="preserve">   </w:t>
      </w:r>
      <w:r>
        <w:rPr>
          <w:rFonts w:hint="eastAsia" w:ascii="仿宋_GB2312" w:hAnsi="仿宋_GB2312" w:eastAsia="仿宋_GB2312" w:cs="仿宋_GB2312"/>
          <w:color w:val="303030"/>
          <w:sz w:val="32"/>
          <w:szCs w:val="32"/>
          <w:shd w:val="clear" w:color="auto" w:fill="FFFFFF"/>
        </w:rPr>
        <w:t>20</w:t>
      </w:r>
      <w:r>
        <w:rPr>
          <w:rFonts w:hint="eastAsia" w:ascii="仿宋_GB2312" w:hAnsi="仿宋_GB2312" w:eastAsia="仿宋_GB2312" w:cs="仿宋_GB2312"/>
          <w:color w:val="303030"/>
          <w:sz w:val="32"/>
          <w:szCs w:val="32"/>
          <w:shd w:val="clear" w:color="auto" w:fill="FFFFFF"/>
          <w:lang w:val="en-US" w:eastAsia="zh-CN"/>
        </w:rPr>
        <w:t>22</w:t>
      </w:r>
      <w:r>
        <w:rPr>
          <w:rFonts w:hint="eastAsia" w:ascii="仿宋_GB2312" w:hAnsi="仿宋_GB2312" w:eastAsia="仿宋_GB2312" w:cs="仿宋_GB2312"/>
          <w:color w:val="303030"/>
          <w:sz w:val="32"/>
          <w:szCs w:val="32"/>
          <w:shd w:val="clear" w:color="auto" w:fill="FFFFFF"/>
        </w:rPr>
        <w:t>年</w:t>
      </w:r>
      <w:r>
        <w:rPr>
          <w:rFonts w:hint="eastAsia" w:ascii="仿宋_GB2312" w:hAnsi="仿宋_GB2312" w:eastAsia="仿宋_GB2312" w:cs="仿宋_GB2312"/>
          <w:color w:val="303030"/>
          <w:sz w:val="32"/>
          <w:szCs w:val="32"/>
          <w:shd w:val="clear" w:color="auto" w:fill="FFFFFF"/>
          <w:lang w:eastAsia="zh-CN"/>
        </w:rPr>
        <w:t>收支</w:t>
      </w:r>
      <w:r>
        <w:rPr>
          <w:rFonts w:hint="eastAsia" w:ascii="仿宋_GB2312" w:hAnsi="仿宋_GB2312" w:eastAsia="仿宋_GB2312" w:cs="仿宋_GB2312"/>
          <w:color w:val="303030"/>
          <w:sz w:val="32"/>
          <w:szCs w:val="32"/>
          <w:shd w:val="clear" w:color="auto" w:fill="FFFFFF"/>
        </w:rPr>
        <w:t>预算</w:t>
      </w:r>
      <w:r>
        <w:rPr>
          <w:rFonts w:hint="eastAsia" w:ascii="仿宋_GB2312" w:hAnsi="仿宋_GB2312" w:eastAsia="仿宋_GB2312" w:cs="仿宋_GB2312"/>
          <w:color w:val="303030"/>
          <w:sz w:val="32"/>
          <w:szCs w:val="32"/>
          <w:shd w:val="clear" w:color="auto" w:fill="FFFFFF"/>
          <w:lang w:val="en-US" w:eastAsia="zh-CN"/>
        </w:rPr>
        <w:t>125.89</w:t>
      </w:r>
      <w:r>
        <w:rPr>
          <w:rFonts w:hint="eastAsia" w:ascii="仿宋_GB2312" w:hAnsi="仿宋_GB2312" w:eastAsia="仿宋_GB2312" w:cs="仿宋_GB2312"/>
          <w:color w:val="303030"/>
          <w:sz w:val="32"/>
          <w:szCs w:val="32"/>
          <w:shd w:val="clear" w:color="auto" w:fill="FFFFFF"/>
        </w:rPr>
        <w:t>万元，</w:t>
      </w:r>
      <w:r>
        <w:rPr>
          <w:rFonts w:hint="eastAsia" w:ascii="仿宋_GB2312" w:hAnsi="仿宋_GB2312" w:eastAsia="仿宋_GB2312" w:cs="仿宋_GB2312"/>
          <w:color w:val="303030"/>
          <w:sz w:val="32"/>
          <w:szCs w:val="32"/>
          <w:shd w:val="clear" w:color="auto" w:fill="FFFFFF"/>
          <w:lang w:val="en-US" w:eastAsia="zh-CN"/>
        </w:rPr>
        <w:t>全部为一般</w:t>
      </w:r>
      <w:r>
        <w:rPr>
          <w:rFonts w:hint="eastAsia" w:ascii="仿宋_GB2312" w:hAnsi="仿宋_GB2312" w:eastAsia="仿宋_GB2312" w:cs="仿宋_GB2312"/>
          <w:color w:val="303030"/>
          <w:sz w:val="32"/>
          <w:szCs w:val="32"/>
          <w:shd w:val="clear" w:color="auto" w:fill="FFFFFF"/>
        </w:rPr>
        <w:t>公共预算</w:t>
      </w:r>
      <w:r>
        <w:rPr>
          <w:rFonts w:hint="eastAsia" w:ascii="仿宋_GB2312" w:hAnsi="仿宋_GB2312" w:eastAsia="仿宋_GB2312" w:cs="仿宋_GB2312"/>
          <w:color w:val="303030"/>
          <w:sz w:val="32"/>
          <w:szCs w:val="32"/>
          <w:shd w:val="clear" w:color="auto" w:fill="FFFFFF"/>
          <w:lang w:eastAsia="zh-CN"/>
        </w:rPr>
        <w:t>财政拨款，比</w:t>
      </w:r>
      <w:r>
        <w:rPr>
          <w:rFonts w:hint="eastAsia" w:ascii="仿宋_GB2312" w:hAnsi="仿宋_GB2312" w:eastAsia="仿宋_GB2312" w:cs="仿宋_GB2312"/>
          <w:color w:val="303030"/>
          <w:sz w:val="32"/>
          <w:szCs w:val="32"/>
          <w:shd w:val="clear" w:color="auto" w:fill="FFFFFF"/>
          <w:lang w:val="en-US" w:eastAsia="zh-CN"/>
        </w:rPr>
        <w:t>2021</w:t>
      </w:r>
      <w:r>
        <w:rPr>
          <w:rFonts w:hint="eastAsia" w:ascii="仿宋_GB2312" w:hAnsi="仿宋_GB2312" w:eastAsia="仿宋_GB2312" w:cs="仿宋_GB2312"/>
          <w:color w:val="303030"/>
          <w:sz w:val="32"/>
          <w:szCs w:val="32"/>
          <w:shd w:val="clear" w:color="auto" w:fill="FFFFFF"/>
        </w:rPr>
        <w:t>年</w:t>
      </w:r>
      <w:r>
        <w:rPr>
          <w:rFonts w:hint="eastAsia" w:ascii="仿宋_GB2312" w:hAnsi="仿宋_GB2312" w:eastAsia="仿宋_GB2312" w:cs="仿宋_GB2312"/>
          <w:color w:val="303030"/>
          <w:sz w:val="32"/>
          <w:szCs w:val="32"/>
          <w:shd w:val="clear" w:color="auto" w:fill="FFFFFF"/>
          <w:lang w:eastAsia="zh-CN"/>
        </w:rPr>
        <w:t>减少</w:t>
      </w:r>
      <w:r>
        <w:rPr>
          <w:rFonts w:hint="eastAsia" w:ascii="仿宋_GB2312" w:hAnsi="仿宋_GB2312" w:eastAsia="仿宋_GB2312" w:cs="仿宋_GB2312"/>
          <w:color w:val="303030"/>
          <w:sz w:val="32"/>
          <w:szCs w:val="32"/>
          <w:shd w:val="clear" w:color="auto" w:fill="FFFFFF"/>
          <w:lang w:val="en-US" w:eastAsia="zh-CN"/>
        </w:rPr>
        <w:t>了553.81</w:t>
      </w:r>
      <w:r>
        <w:rPr>
          <w:rFonts w:hint="eastAsia" w:ascii="仿宋_GB2312" w:hAnsi="仿宋_GB2312" w:eastAsia="仿宋_GB2312" w:cs="仿宋_GB2312"/>
          <w:color w:val="303030"/>
          <w:sz w:val="32"/>
          <w:szCs w:val="32"/>
          <w:shd w:val="clear" w:color="auto" w:fill="FFFFFF"/>
        </w:rPr>
        <w:t>万元</w:t>
      </w:r>
      <w:r>
        <w:rPr>
          <w:rFonts w:hint="eastAsia" w:ascii="仿宋_GB2312" w:hAnsi="仿宋_GB2312" w:eastAsia="仿宋_GB2312" w:cs="仿宋_GB2312"/>
          <w:color w:val="303030"/>
          <w:sz w:val="32"/>
          <w:szCs w:val="32"/>
          <w:shd w:val="clear" w:color="auto" w:fill="FFFFFF"/>
          <w:lang w:eastAsia="zh-CN"/>
        </w:rPr>
        <w:t>；支出包括：一般公共服务支出</w:t>
      </w:r>
      <w:r>
        <w:rPr>
          <w:rFonts w:hint="eastAsia" w:ascii="仿宋_GB2312" w:hAnsi="仿宋_GB2312" w:eastAsia="仿宋_GB2312" w:cs="仿宋_GB2312"/>
          <w:color w:val="303030"/>
          <w:sz w:val="32"/>
          <w:szCs w:val="32"/>
          <w:shd w:val="clear" w:color="auto" w:fill="FFFFFF"/>
          <w:lang w:val="en-US" w:eastAsia="zh-CN"/>
        </w:rPr>
        <w:t>104.53万元，社会保障和就业支出6.44万元，卫生健康支出6.18万元，住房保障支出8.74万元。</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586" w:lineRule="exact"/>
        <w:ind w:left="640" w:leftChars="0" w:firstLine="0" w:firstLineChars="0"/>
        <w:textAlignment w:val="auto"/>
        <w:rPr>
          <w:rFonts w:hint="eastAsia" w:ascii="仿宋_GB2312" w:hAnsi="仿宋_GB2312" w:eastAsia="仿宋_GB2312" w:cs="仿宋_GB2312"/>
          <w:color w:val="303030"/>
          <w:sz w:val="32"/>
          <w:szCs w:val="32"/>
          <w:shd w:val="clear" w:color="auto" w:fill="FFFFFF"/>
          <w:lang w:eastAsia="zh-CN"/>
        </w:rPr>
      </w:pPr>
      <w:r>
        <w:rPr>
          <w:rFonts w:hint="eastAsia" w:ascii="仿宋_GB2312" w:hAnsi="仿宋_GB2312" w:eastAsia="仿宋_GB2312" w:cs="仿宋_GB2312"/>
          <w:color w:val="303030"/>
          <w:sz w:val="32"/>
          <w:szCs w:val="32"/>
          <w:shd w:val="clear" w:color="auto" w:fill="FFFFFF"/>
          <w:lang w:val="en-US" w:eastAsia="zh-CN"/>
        </w:rPr>
        <w:t>一般公共预算</w:t>
      </w:r>
      <w:r>
        <w:rPr>
          <w:rFonts w:hint="eastAsia" w:ascii="仿宋_GB2312" w:hAnsi="仿宋_GB2312" w:eastAsia="仿宋_GB2312" w:cs="仿宋_GB2312"/>
          <w:color w:val="303030"/>
          <w:sz w:val="32"/>
          <w:szCs w:val="32"/>
          <w:shd w:val="clear" w:color="auto" w:fill="FFFFFF"/>
        </w:rPr>
        <w:t>支出</w:t>
      </w:r>
      <w:r>
        <w:rPr>
          <w:rFonts w:hint="eastAsia" w:ascii="仿宋_GB2312" w:hAnsi="仿宋_GB2312" w:eastAsia="仿宋_GB2312" w:cs="仿宋_GB2312"/>
          <w:color w:val="303030"/>
          <w:sz w:val="32"/>
          <w:szCs w:val="32"/>
          <w:shd w:val="clear" w:color="auto" w:fill="FFFFFF"/>
          <w:lang w:eastAsia="zh-CN"/>
        </w:rPr>
        <w:t>情况</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textAlignment w:val="auto"/>
        <w:rPr>
          <w:rFonts w:hint="eastAsia" w:ascii="仿宋_GB2312" w:hAnsi="仿宋_GB2312" w:eastAsia="仿宋_GB2312" w:cs="仿宋_GB2312"/>
          <w:color w:val="303030"/>
          <w:sz w:val="32"/>
          <w:szCs w:val="32"/>
          <w:shd w:val="clear" w:color="auto" w:fill="FFFFFF"/>
          <w:lang w:val="en-US" w:eastAsia="zh-CN"/>
        </w:rPr>
      </w:pPr>
      <w:r>
        <w:rPr>
          <w:rFonts w:hint="eastAsia" w:ascii="仿宋_GB2312" w:hAnsi="仿宋_GB2312" w:eastAsia="仿宋_GB2312" w:cs="仿宋_GB2312"/>
          <w:color w:val="303030"/>
          <w:sz w:val="32"/>
          <w:szCs w:val="32"/>
          <w:shd w:val="clear" w:color="auto" w:fill="FFFFFF"/>
          <w:lang w:val="en-US" w:eastAsia="zh-CN"/>
        </w:rPr>
        <w:t xml:space="preserve">    2022年</w:t>
      </w:r>
      <w:r>
        <w:rPr>
          <w:rFonts w:hint="eastAsia" w:ascii="仿宋_GB2312" w:hAnsi="仿宋_GB2312" w:eastAsia="仿宋_GB2312" w:cs="仿宋_GB2312"/>
          <w:color w:val="303030"/>
          <w:sz w:val="32"/>
          <w:szCs w:val="32"/>
          <w:shd w:val="clear" w:color="auto" w:fill="FFFFFF"/>
          <w:lang w:eastAsia="zh-CN"/>
        </w:rPr>
        <w:t>一般公共预算支出预算</w:t>
      </w:r>
      <w:r>
        <w:rPr>
          <w:rFonts w:hint="eastAsia" w:ascii="仿宋_GB2312" w:hAnsi="仿宋_GB2312" w:eastAsia="仿宋_GB2312" w:cs="仿宋_GB2312"/>
          <w:color w:val="303030"/>
          <w:sz w:val="32"/>
          <w:szCs w:val="32"/>
          <w:shd w:val="clear" w:color="auto" w:fill="FFFFFF"/>
          <w:lang w:val="en-US" w:eastAsia="zh-CN"/>
        </w:rPr>
        <w:t>125.89万元，比2021年减少553.81万元，下降81%。主要原因为：1、2022年由于机构改革单位划转在职人员减少导致人员经费和公用经费减少；2、落实财政预算相关政策压缩工作经费。</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textAlignment w:val="auto"/>
        <w:rPr>
          <w:rFonts w:hint="eastAsia" w:ascii="仿宋_GB2312" w:hAnsi="仿宋_GB2312" w:eastAsia="仿宋_GB2312" w:cs="仿宋_GB2312"/>
          <w:color w:val="303030"/>
          <w:sz w:val="32"/>
          <w:szCs w:val="32"/>
          <w:shd w:val="clear" w:color="auto" w:fill="FFFFFF"/>
          <w:lang w:eastAsia="zh-CN"/>
        </w:rPr>
      </w:pPr>
      <w:r>
        <w:rPr>
          <w:rFonts w:hint="eastAsia" w:ascii="仿宋_GB2312" w:hAnsi="仿宋_GB2312" w:eastAsia="仿宋_GB2312" w:cs="仿宋_GB2312"/>
          <w:color w:val="303030"/>
          <w:sz w:val="32"/>
          <w:szCs w:val="32"/>
          <w:shd w:val="clear" w:color="auto" w:fill="FFFFFF"/>
          <w:lang w:val="en-US" w:eastAsia="zh-CN"/>
        </w:rPr>
        <w:t xml:space="preserve">   </w:t>
      </w:r>
      <w:r>
        <w:rPr>
          <w:rFonts w:hint="eastAsia" w:ascii="仿宋_GB2312" w:hAnsi="仿宋_GB2312" w:eastAsia="仿宋_GB2312" w:cs="仿宋_GB2312"/>
          <w:color w:val="303030"/>
          <w:sz w:val="32"/>
          <w:szCs w:val="32"/>
          <w:shd w:val="clear" w:color="auto" w:fill="FFFFFF"/>
          <w:lang w:eastAsia="zh-CN"/>
        </w:rPr>
        <w:t>（</w:t>
      </w:r>
      <w:r>
        <w:rPr>
          <w:rFonts w:hint="eastAsia" w:ascii="仿宋_GB2312" w:hAnsi="仿宋_GB2312" w:eastAsia="仿宋_GB2312" w:cs="仿宋_GB2312"/>
          <w:color w:val="303030"/>
          <w:sz w:val="32"/>
          <w:szCs w:val="32"/>
          <w:shd w:val="clear" w:color="auto" w:fill="FFFFFF"/>
          <w:lang w:val="en-US" w:eastAsia="zh-CN"/>
        </w:rPr>
        <w:t>1</w:t>
      </w:r>
      <w:r>
        <w:rPr>
          <w:rFonts w:hint="eastAsia" w:ascii="仿宋_GB2312" w:hAnsi="仿宋_GB2312" w:eastAsia="仿宋_GB2312" w:cs="仿宋_GB2312"/>
          <w:color w:val="303030"/>
          <w:sz w:val="32"/>
          <w:szCs w:val="32"/>
          <w:shd w:val="clear" w:color="auto" w:fill="FFFFFF"/>
          <w:lang w:eastAsia="zh-CN"/>
        </w:rPr>
        <w:t>）</w:t>
      </w:r>
      <w:r>
        <w:rPr>
          <w:rFonts w:hint="eastAsia" w:ascii="仿宋_GB2312" w:hAnsi="仿宋_GB2312" w:eastAsia="仿宋_GB2312" w:cs="仿宋_GB2312"/>
          <w:color w:val="303030"/>
          <w:sz w:val="32"/>
          <w:szCs w:val="32"/>
          <w:shd w:val="clear" w:color="auto" w:fill="FFFFFF"/>
          <w:lang w:val="en-US" w:eastAsia="zh-CN"/>
        </w:rPr>
        <w:t>2022年</w:t>
      </w:r>
      <w:r>
        <w:rPr>
          <w:rFonts w:hint="eastAsia" w:ascii="仿宋_GB2312" w:hAnsi="仿宋_GB2312" w:eastAsia="仿宋_GB2312" w:cs="仿宋_GB2312"/>
          <w:color w:val="303030"/>
          <w:sz w:val="32"/>
          <w:szCs w:val="32"/>
          <w:shd w:val="clear" w:color="auto" w:fill="FFFFFF"/>
        </w:rPr>
        <w:t>基本支出</w:t>
      </w:r>
      <w:r>
        <w:rPr>
          <w:rFonts w:hint="eastAsia" w:ascii="仿宋_GB2312" w:hAnsi="仿宋_GB2312" w:eastAsia="仿宋_GB2312" w:cs="仿宋_GB2312"/>
          <w:color w:val="303030"/>
          <w:sz w:val="32"/>
          <w:szCs w:val="32"/>
          <w:shd w:val="clear" w:color="auto" w:fill="FFFFFF"/>
          <w:lang w:eastAsia="zh-CN"/>
        </w:rPr>
        <w:t>预算</w:t>
      </w:r>
      <w:r>
        <w:rPr>
          <w:rFonts w:hint="eastAsia" w:ascii="仿宋_GB2312" w:hAnsi="仿宋_GB2312" w:eastAsia="仿宋_GB2312" w:cs="仿宋_GB2312"/>
          <w:color w:val="303030"/>
          <w:sz w:val="32"/>
          <w:szCs w:val="32"/>
          <w:shd w:val="clear" w:color="auto" w:fill="FFFFFF"/>
          <w:lang w:val="en-US" w:eastAsia="zh-CN"/>
        </w:rPr>
        <w:t>89.88万元，比</w:t>
      </w:r>
      <w:r>
        <w:rPr>
          <w:rFonts w:hint="eastAsia" w:ascii="仿宋_GB2312" w:hAnsi="仿宋_GB2312" w:eastAsia="仿宋_GB2312" w:cs="仿宋_GB2312"/>
          <w:color w:val="303030"/>
          <w:sz w:val="32"/>
          <w:szCs w:val="32"/>
          <w:shd w:val="clear" w:color="auto" w:fill="FFFFFF"/>
        </w:rPr>
        <w:t>20</w:t>
      </w:r>
      <w:r>
        <w:rPr>
          <w:rFonts w:hint="eastAsia" w:ascii="仿宋_GB2312" w:hAnsi="仿宋_GB2312" w:eastAsia="仿宋_GB2312" w:cs="仿宋_GB2312"/>
          <w:color w:val="303030"/>
          <w:sz w:val="32"/>
          <w:szCs w:val="32"/>
          <w:shd w:val="clear" w:color="auto" w:fill="FFFFFF"/>
          <w:lang w:val="en-US" w:eastAsia="zh-CN"/>
        </w:rPr>
        <w:t>21</w:t>
      </w:r>
      <w:r>
        <w:rPr>
          <w:rFonts w:hint="eastAsia" w:ascii="仿宋_GB2312" w:hAnsi="仿宋_GB2312" w:eastAsia="仿宋_GB2312" w:cs="仿宋_GB2312"/>
          <w:color w:val="303030"/>
          <w:sz w:val="32"/>
          <w:szCs w:val="32"/>
          <w:shd w:val="clear" w:color="auto" w:fill="FFFFFF"/>
        </w:rPr>
        <w:t>年预算</w:t>
      </w:r>
      <w:r>
        <w:rPr>
          <w:rFonts w:hint="eastAsia" w:ascii="仿宋_GB2312" w:hAnsi="仿宋_GB2312" w:eastAsia="仿宋_GB2312" w:cs="仿宋_GB2312"/>
          <w:color w:val="303030"/>
          <w:sz w:val="32"/>
          <w:szCs w:val="32"/>
          <w:shd w:val="clear" w:color="auto" w:fill="FFFFFF"/>
          <w:lang w:eastAsia="zh-CN"/>
        </w:rPr>
        <w:t>减少了</w:t>
      </w:r>
      <w:r>
        <w:rPr>
          <w:rFonts w:hint="eastAsia" w:ascii="仿宋_GB2312" w:hAnsi="仿宋_GB2312" w:eastAsia="仿宋_GB2312" w:cs="仿宋_GB2312"/>
          <w:color w:val="303030"/>
          <w:sz w:val="32"/>
          <w:szCs w:val="32"/>
          <w:shd w:val="clear" w:color="auto" w:fill="FFFFFF"/>
          <w:lang w:val="en-US" w:eastAsia="zh-CN"/>
        </w:rPr>
        <w:t>483.82</w:t>
      </w:r>
      <w:r>
        <w:rPr>
          <w:rFonts w:hint="eastAsia" w:ascii="仿宋_GB2312" w:hAnsi="仿宋_GB2312" w:eastAsia="仿宋_GB2312" w:cs="仿宋_GB2312"/>
          <w:color w:val="303030"/>
          <w:sz w:val="32"/>
          <w:szCs w:val="32"/>
          <w:shd w:val="clear" w:color="auto" w:fill="FFFFFF"/>
        </w:rPr>
        <w:t>万元</w:t>
      </w:r>
      <w:r>
        <w:rPr>
          <w:rFonts w:hint="eastAsia" w:ascii="仿宋_GB2312" w:hAnsi="仿宋_GB2312" w:eastAsia="仿宋_GB2312" w:cs="仿宋_GB2312"/>
          <w:color w:val="303030"/>
          <w:sz w:val="32"/>
          <w:szCs w:val="32"/>
          <w:shd w:val="clear" w:color="auto" w:fill="FFFFFF"/>
          <w:lang w:eastAsia="zh-CN"/>
        </w:rPr>
        <w:t>，基本支出系按现有人员工资标准和公用经费定额标准核定。减少原因为：由于机构改革单位划转导致人员经费和公用经费减少。</w:t>
      </w:r>
      <w:r>
        <w:rPr>
          <w:rFonts w:hint="eastAsia" w:ascii="仿宋_GB2312" w:hAnsi="仿宋_GB2312" w:eastAsia="仿宋_GB2312" w:cs="仿宋_GB2312"/>
          <w:color w:val="303030"/>
          <w:sz w:val="32"/>
          <w:szCs w:val="32"/>
          <w:shd w:val="clear" w:color="auto" w:fill="FFFFFF"/>
        </w:rPr>
        <w:t>其中：</w:t>
      </w:r>
      <w:r>
        <w:rPr>
          <w:rFonts w:hint="eastAsia" w:ascii="仿宋_GB2312" w:hAnsi="仿宋_GB2312" w:eastAsia="仿宋_GB2312" w:cs="仿宋_GB2312"/>
          <w:color w:val="303030"/>
          <w:sz w:val="32"/>
          <w:szCs w:val="32"/>
          <w:shd w:val="clear" w:color="auto" w:fill="FFFFFF"/>
          <w:lang w:eastAsia="zh-CN"/>
        </w:rPr>
        <w:t>人员经费</w:t>
      </w:r>
      <w:r>
        <w:rPr>
          <w:rFonts w:hint="eastAsia" w:ascii="仿宋_GB2312" w:hAnsi="仿宋_GB2312" w:eastAsia="仿宋_GB2312" w:cs="仿宋_GB2312"/>
          <w:color w:val="303030"/>
          <w:sz w:val="32"/>
          <w:szCs w:val="32"/>
          <w:shd w:val="clear" w:color="auto" w:fill="FFFFFF"/>
          <w:lang w:val="en-US" w:eastAsia="zh-CN"/>
        </w:rPr>
        <w:t>75.97万元，主要包括工资奖金津补贴、社会保障费、住房公积金、医疗保险、其他</w:t>
      </w:r>
      <w:r>
        <w:rPr>
          <w:rFonts w:hint="eastAsia" w:ascii="仿宋_GB2312" w:hAnsi="仿宋_GB2312" w:eastAsia="仿宋_GB2312" w:cs="仿宋_GB2312"/>
          <w:color w:val="303030"/>
          <w:sz w:val="32"/>
          <w:szCs w:val="32"/>
          <w:shd w:val="clear" w:color="auto" w:fill="FFFFFF"/>
        </w:rPr>
        <w:t>工资福利支出</w:t>
      </w:r>
      <w:r>
        <w:rPr>
          <w:rFonts w:hint="eastAsia" w:ascii="仿宋_GB2312" w:hAnsi="仿宋_GB2312" w:eastAsia="仿宋_GB2312" w:cs="仿宋_GB2312"/>
          <w:color w:val="303030"/>
          <w:sz w:val="32"/>
          <w:szCs w:val="32"/>
          <w:shd w:val="clear" w:color="auto" w:fill="FFFFFF"/>
          <w:lang w:eastAsia="zh-CN"/>
        </w:rPr>
        <w:t>、社会福利和救助等；</w:t>
      </w:r>
      <w:r>
        <w:rPr>
          <w:rFonts w:hint="eastAsia" w:ascii="仿宋_GB2312" w:hAnsi="仿宋_GB2312" w:eastAsia="仿宋_GB2312" w:cs="仿宋_GB2312"/>
          <w:color w:val="303030"/>
          <w:sz w:val="32"/>
          <w:szCs w:val="32"/>
          <w:shd w:val="clear" w:color="auto" w:fill="FFFFFF"/>
          <w:lang w:val="en-US" w:eastAsia="zh-CN"/>
        </w:rPr>
        <w:t>公用经费13.91</w:t>
      </w:r>
      <w:r>
        <w:rPr>
          <w:rFonts w:hint="eastAsia" w:ascii="仿宋_GB2312" w:hAnsi="仿宋_GB2312" w:eastAsia="仿宋_GB2312" w:cs="仿宋_GB2312"/>
          <w:color w:val="303030"/>
          <w:sz w:val="32"/>
          <w:szCs w:val="32"/>
          <w:shd w:val="clear" w:color="auto" w:fill="FFFFFF"/>
        </w:rPr>
        <w:t>万元</w:t>
      </w:r>
      <w:r>
        <w:rPr>
          <w:rFonts w:hint="eastAsia" w:ascii="仿宋_GB2312" w:hAnsi="仿宋_GB2312" w:eastAsia="仿宋_GB2312" w:cs="仿宋_GB2312"/>
          <w:color w:val="303030"/>
          <w:sz w:val="32"/>
          <w:szCs w:val="32"/>
          <w:shd w:val="clear" w:color="auto" w:fill="FFFFFF"/>
          <w:lang w:eastAsia="zh-CN"/>
        </w:rPr>
        <w:t>，主要包括办公费、印刷费、差旅费、工会经费、福利费、其他交通费、其他商品和服务支出等</w:t>
      </w:r>
      <w:r>
        <w:rPr>
          <w:rFonts w:hint="eastAsia" w:ascii="仿宋_GB2312" w:hAnsi="仿宋_GB2312" w:eastAsia="仿宋_GB2312" w:cs="仿宋_GB2312"/>
          <w:color w:val="303030"/>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8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03030"/>
          <w:sz w:val="32"/>
          <w:szCs w:val="32"/>
          <w:shd w:val="clear" w:color="auto" w:fill="FFFFFF"/>
          <w:lang w:val="en-US" w:eastAsia="zh-CN"/>
        </w:rPr>
        <w:t xml:space="preserve">   （2）2022年</w:t>
      </w:r>
      <w:r>
        <w:rPr>
          <w:rFonts w:hint="eastAsia" w:ascii="仿宋_GB2312" w:hAnsi="仿宋_GB2312" w:eastAsia="仿宋_GB2312" w:cs="仿宋_GB2312"/>
          <w:color w:val="303030"/>
          <w:sz w:val="32"/>
          <w:szCs w:val="32"/>
          <w:shd w:val="clear" w:color="auto" w:fill="FFFFFF"/>
        </w:rPr>
        <w:t>项目支出</w:t>
      </w:r>
      <w:r>
        <w:rPr>
          <w:rFonts w:hint="eastAsia" w:ascii="仿宋_GB2312" w:hAnsi="仿宋_GB2312" w:eastAsia="仿宋_GB2312" w:cs="仿宋_GB2312"/>
          <w:color w:val="303030"/>
          <w:sz w:val="32"/>
          <w:szCs w:val="32"/>
          <w:shd w:val="clear" w:color="auto" w:fill="FFFFFF"/>
          <w:lang w:eastAsia="zh-CN"/>
        </w:rPr>
        <w:t>预算</w:t>
      </w:r>
      <w:r>
        <w:rPr>
          <w:rFonts w:hint="eastAsia" w:ascii="仿宋_GB2312" w:hAnsi="仿宋_GB2312" w:eastAsia="仿宋_GB2312" w:cs="仿宋_GB2312"/>
          <w:color w:val="303030"/>
          <w:sz w:val="32"/>
          <w:szCs w:val="32"/>
          <w:shd w:val="clear" w:color="auto" w:fill="FFFFFF"/>
          <w:lang w:val="en-US" w:eastAsia="zh-CN"/>
        </w:rPr>
        <w:t>36万元，</w:t>
      </w:r>
      <w:r>
        <w:rPr>
          <w:rFonts w:hint="eastAsia" w:ascii="仿宋_GB2312" w:hAnsi="仿宋_GB2312" w:eastAsia="仿宋_GB2312" w:cs="仿宋_GB2312"/>
          <w:color w:val="303030"/>
          <w:sz w:val="32"/>
          <w:szCs w:val="32"/>
          <w:shd w:val="clear" w:color="auto" w:fill="FFFFFF"/>
          <w:lang w:eastAsia="zh-CN"/>
        </w:rPr>
        <w:t>比</w:t>
      </w:r>
      <w:r>
        <w:rPr>
          <w:rFonts w:hint="eastAsia" w:ascii="仿宋_GB2312" w:hAnsi="仿宋_GB2312" w:eastAsia="仿宋_GB2312" w:cs="仿宋_GB2312"/>
          <w:color w:val="303030"/>
          <w:sz w:val="32"/>
          <w:szCs w:val="32"/>
          <w:shd w:val="clear" w:color="auto" w:fill="FFFFFF"/>
        </w:rPr>
        <w:t>20</w:t>
      </w:r>
      <w:r>
        <w:rPr>
          <w:rFonts w:hint="eastAsia" w:ascii="仿宋_GB2312" w:hAnsi="仿宋_GB2312" w:eastAsia="仿宋_GB2312" w:cs="仿宋_GB2312"/>
          <w:color w:val="303030"/>
          <w:sz w:val="32"/>
          <w:szCs w:val="32"/>
          <w:shd w:val="clear" w:color="auto" w:fill="FFFFFF"/>
          <w:lang w:val="en-US" w:eastAsia="zh-CN"/>
        </w:rPr>
        <w:t>21</w:t>
      </w:r>
      <w:r>
        <w:rPr>
          <w:rFonts w:hint="eastAsia" w:ascii="仿宋_GB2312" w:hAnsi="仿宋_GB2312" w:eastAsia="仿宋_GB2312" w:cs="仿宋_GB2312"/>
          <w:color w:val="303030"/>
          <w:sz w:val="32"/>
          <w:szCs w:val="32"/>
          <w:shd w:val="clear" w:color="auto" w:fill="FFFFFF"/>
        </w:rPr>
        <w:t>年</w:t>
      </w:r>
      <w:r>
        <w:rPr>
          <w:rFonts w:hint="eastAsia" w:ascii="仿宋_GB2312" w:hAnsi="仿宋_GB2312" w:eastAsia="仿宋_GB2312" w:cs="仿宋_GB2312"/>
          <w:color w:val="303030"/>
          <w:sz w:val="32"/>
          <w:szCs w:val="32"/>
          <w:shd w:val="clear" w:color="auto" w:fill="FFFFFF"/>
          <w:lang w:eastAsia="zh-CN"/>
        </w:rPr>
        <w:t>减少了</w:t>
      </w:r>
      <w:r>
        <w:rPr>
          <w:rFonts w:hint="eastAsia" w:ascii="仿宋_GB2312" w:hAnsi="仿宋_GB2312" w:eastAsia="仿宋_GB2312" w:cs="仿宋_GB2312"/>
          <w:color w:val="303030"/>
          <w:sz w:val="32"/>
          <w:szCs w:val="32"/>
          <w:shd w:val="clear" w:color="auto" w:fill="FFFFFF"/>
          <w:lang w:val="en-US" w:eastAsia="zh-CN"/>
        </w:rPr>
        <w:t>70万元，该预算用于项目推进业务工作经费，减少原因为：落实财政预算相关政策2022年对该工作经费进行了缩减。</w:t>
      </w:r>
    </w:p>
    <w:p>
      <w:pPr>
        <w:keepNext w:val="0"/>
        <w:keepLines w:val="0"/>
        <w:pageBreakBefore w:val="0"/>
        <w:widowControl w:val="0"/>
        <w:numPr>
          <w:ilvl w:val="0"/>
          <w:numId w:val="0"/>
        </w:numPr>
        <w:kinsoku/>
        <w:wordWrap/>
        <w:overflowPunct/>
        <w:topLinePunct w:val="0"/>
        <w:autoSpaceDE/>
        <w:autoSpaceDN w:val="0"/>
        <w:bidi w:val="0"/>
        <w:adjustRightInd/>
        <w:snapToGrid/>
        <w:spacing w:line="586"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“三公”经费</w:t>
      </w:r>
      <w:r>
        <w:rPr>
          <w:rFonts w:hint="eastAsia" w:ascii="楷体_GB2312" w:hAnsi="楷体_GB2312" w:eastAsia="楷体_GB2312" w:cs="楷体_GB2312"/>
          <w:b/>
          <w:bCs/>
          <w:sz w:val="32"/>
          <w:szCs w:val="32"/>
          <w:lang w:eastAsia="zh-CN"/>
        </w:rPr>
        <w:t>增减变动原因说明</w:t>
      </w:r>
    </w:p>
    <w:p>
      <w:pPr>
        <w:keepNext w:val="0"/>
        <w:keepLines w:val="0"/>
        <w:pageBreakBefore w:val="0"/>
        <w:widowControl w:val="0"/>
        <w:kinsoku/>
        <w:wordWrap/>
        <w:overflowPunct/>
        <w:topLinePunct w:val="0"/>
        <w:autoSpaceDE/>
        <w:autoSpaceDN w:val="0"/>
        <w:bidi w:val="0"/>
        <w:adjustRightInd/>
        <w:snapToGrid/>
        <w:spacing w:line="58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2022年一般公共预算无</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，2021年“三公”经费预算3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lang w:val="en-US" w:eastAsia="zh-CN"/>
        </w:rPr>
        <w:t>减少了3万元，原因为：压缩公务接待费。</w:t>
      </w:r>
    </w:p>
    <w:p>
      <w:pPr>
        <w:keepNext w:val="0"/>
        <w:keepLines w:val="0"/>
        <w:pageBreakBefore w:val="0"/>
        <w:widowControl w:val="0"/>
        <w:kinsoku/>
        <w:wordWrap/>
        <w:overflowPunct/>
        <w:topLinePunct w:val="0"/>
        <w:autoSpaceDE/>
        <w:bidi w:val="0"/>
        <w:adjustRightInd/>
        <w:snapToGrid/>
        <w:spacing w:line="586" w:lineRule="exact"/>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color w:val="000000"/>
          <w:kern w:val="0"/>
          <w:sz w:val="32"/>
          <w:szCs w:val="32"/>
        </w:rPr>
        <w:t>机关运行经费</w:t>
      </w:r>
      <w:r>
        <w:rPr>
          <w:rFonts w:hint="eastAsia" w:ascii="楷体_GB2312" w:hAnsi="楷体_GB2312" w:eastAsia="楷体_GB2312" w:cs="楷体_GB2312"/>
          <w:b/>
          <w:bCs/>
          <w:color w:val="000000"/>
          <w:kern w:val="0"/>
          <w:sz w:val="32"/>
          <w:szCs w:val="32"/>
          <w:lang w:eastAsia="zh-CN"/>
        </w:rPr>
        <w:t>增减变动原因说明</w:t>
      </w:r>
    </w:p>
    <w:p>
      <w:pPr>
        <w:keepNext w:val="0"/>
        <w:keepLines w:val="0"/>
        <w:pageBreakBefore w:val="0"/>
        <w:widowControl w:val="0"/>
        <w:kinsoku/>
        <w:wordWrap/>
        <w:overflowPunct/>
        <w:topLinePunct w:val="0"/>
        <w:autoSpaceDE/>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年机关运行经费</w:t>
      </w:r>
      <w:r>
        <w:rPr>
          <w:rFonts w:hint="eastAsia" w:ascii="仿宋_GB2312" w:hAnsi="仿宋_GB2312" w:eastAsia="仿宋_GB2312" w:cs="仿宋_GB2312"/>
          <w:sz w:val="32"/>
          <w:szCs w:val="32"/>
          <w:lang w:eastAsia="zh-CN"/>
        </w:rPr>
        <w:t>财政拨款预算</w:t>
      </w:r>
      <w:r>
        <w:rPr>
          <w:rFonts w:hint="eastAsia" w:ascii="仿宋_GB2312" w:hAnsi="仿宋_GB2312" w:eastAsia="仿宋_GB2312" w:cs="仿宋_GB2312"/>
          <w:sz w:val="32"/>
          <w:szCs w:val="32"/>
          <w:lang w:val="en-US" w:eastAsia="zh-CN"/>
        </w:rPr>
        <w:t>13.91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2021年减少了78.45万元，下降85%，主要原因为：2022年因机构改革单位划转人员减少导致公用经费减少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86"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）政府采购安排情况说明</w:t>
      </w:r>
    </w:p>
    <w:p>
      <w:pPr>
        <w:keepNext w:val="0"/>
        <w:keepLines w:val="0"/>
        <w:pageBreakBefore w:val="0"/>
        <w:widowControl w:val="0"/>
        <w:kinsoku/>
        <w:wordWrap/>
        <w:overflowPunct/>
        <w:topLinePunct w:val="0"/>
        <w:autoSpaceDE/>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政府采购预算。</w:t>
      </w:r>
    </w:p>
    <w:p>
      <w:pPr>
        <w:keepNext w:val="0"/>
        <w:keepLines w:val="0"/>
        <w:pageBreakBefore w:val="0"/>
        <w:widowControl w:val="0"/>
        <w:numPr>
          <w:ilvl w:val="0"/>
          <w:numId w:val="0"/>
        </w:numPr>
        <w:kinsoku/>
        <w:wordWrap/>
        <w:overflowPunct/>
        <w:topLinePunct w:val="0"/>
        <w:autoSpaceDE/>
        <w:bidi w:val="0"/>
        <w:adjustRightInd/>
        <w:snapToGrid/>
        <w:spacing w:line="586"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（五）</w:t>
      </w:r>
      <w:r>
        <w:rPr>
          <w:rFonts w:hint="eastAsia" w:ascii="楷体_GB2312" w:hAnsi="楷体_GB2312" w:eastAsia="楷体_GB2312" w:cs="楷体_GB2312"/>
          <w:b/>
          <w:bCs/>
          <w:sz w:val="32"/>
          <w:szCs w:val="32"/>
        </w:rPr>
        <w:t>绩效</w:t>
      </w:r>
      <w:r>
        <w:rPr>
          <w:rFonts w:hint="eastAsia" w:ascii="楷体_GB2312" w:hAnsi="楷体_GB2312" w:eastAsia="楷体_GB2312" w:cs="楷体_GB2312"/>
          <w:b/>
          <w:bCs/>
          <w:sz w:val="32"/>
          <w:szCs w:val="32"/>
          <w:lang w:eastAsia="zh-CN"/>
        </w:rPr>
        <w:t>管理</w:t>
      </w:r>
      <w:r>
        <w:rPr>
          <w:rFonts w:hint="eastAsia" w:ascii="楷体_GB2312" w:hAnsi="楷体_GB2312" w:eastAsia="楷体_GB2312" w:cs="楷体_GB2312"/>
          <w:b/>
          <w:bCs/>
          <w:sz w:val="32"/>
          <w:szCs w:val="32"/>
        </w:rPr>
        <w:t>情况</w:t>
      </w:r>
    </w:p>
    <w:p>
      <w:pPr>
        <w:keepNext w:val="0"/>
        <w:keepLines w:val="0"/>
        <w:pageBreakBefore w:val="0"/>
        <w:widowControl w:val="0"/>
        <w:numPr>
          <w:ilvl w:val="0"/>
          <w:numId w:val="0"/>
        </w:numPr>
        <w:kinsoku/>
        <w:wordWrap/>
        <w:overflowPunct/>
        <w:topLinePunct w:val="0"/>
        <w:autoSpaceDE/>
        <w:bidi w:val="0"/>
        <w:adjustRightInd/>
        <w:snapToGrid/>
        <w:spacing w:line="58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1、2022年实行绩效目标管理的项目1个，涉及一般公共预算当年拨款36万元。</w:t>
      </w:r>
    </w:p>
    <w:p>
      <w:pPr>
        <w:keepNext w:val="0"/>
        <w:keepLines w:val="0"/>
        <w:pageBreakBefore w:val="0"/>
        <w:widowControl w:val="0"/>
        <w:kinsoku/>
        <w:wordWrap/>
        <w:overflowPunct/>
        <w:topLinePunct w:val="0"/>
        <w:autoSpaceDE/>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2、2022</w:t>
      </w:r>
      <w:r>
        <w:rPr>
          <w:rFonts w:hint="eastAsia" w:ascii="仿宋_GB2312" w:hAnsi="仿宋_GB2312" w:eastAsia="仿宋_GB2312" w:cs="仿宋_GB2312"/>
          <w:sz w:val="32"/>
          <w:szCs w:val="32"/>
        </w:rPr>
        <w:t>年专项业务类项目全部按照财政要求填报了绩效目标。</w:t>
      </w:r>
    </w:p>
    <w:p>
      <w:pPr>
        <w:keepNext w:val="0"/>
        <w:keepLines w:val="0"/>
        <w:pageBreakBefore w:val="0"/>
        <w:widowControl w:val="0"/>
        <w:kinsoku/>
        <w:wordWrap/>
        <w:overflowPunct/>
        <w:topLinePunct w:val="0"/>
        <w:autoSpaceDE/>
        <w:bidi w:val="0"/>
        <w:adjustRightInd/>
        <w:snapToGrid/>
        <w:spacing w:line="586"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）国有资产占用情况说明</w:t>
      </w:r>
    </w:p>
    <w:p>
      <w:pPr>
        <w:keepNext w:val="0"/>
        <w:keepLines w:val="0"/>
        <w:pageBreakBefore w:val="0"/>
        <w:widowControl w:val="0"/>
        <w:kinsoku/>
        <w:wordWrap/>
        <w:overflowPunct/>
        <w:topLinePunct w:val="0"/>
        <w:autoSpaceDE/>
        <w:bidi w:val="0"/>
        <w:adjustRightInd/>
        <w:snapToGrid/>
        <w:spacing w:line="58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rPr>
        <w:t>账面</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33.02万元。</w:t>
      </w:r>
    </w:p>
    <w:p>
      <w:pPr>
        <w:keepNext w:val="0"/>
        <w:keepLines w:val="0"/>
        <w:pageBreakBefore w:val="0"/>
        <w:widowControl w:val="0"/>
        <w:numPr>
          <w:ilvl w:val="0"/>
          <w:numId w:val="0"/>
        </w:numPr>
        <w:kinsoku/>
        <w:wordWrap/>
        <w:overflowPunct/>
        <w:topLinePunct w:val="0"/>
        <w:autoSpaceDE/>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1、车辆情况：无</w:t>
      </w:r>
    </w:p>
    <w:p>
      <w:pPr>
        <w:keepNext w:val="0"/>
        <w:keepLines w:val="0"/>
        <w:pageBreakBefore w:val="0"/>
        <w:widowControl w:val="0"/>
        <w:numPr>
          <w:ilvl w:val="0"/>
          <w:numId w:val="0"/>
        </w:numPr>
        <w:kinsoku/>
        <w:wordWrap/>
        <w:overflowPunct/>
        <w:topLinePunct w:val="0"/>
        <w:autoSpaceDE/>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2、房屋情况：无</w:t>
      </w:r>
    </w:p>
    <w:p>
      <w:pPr>
        <w:keepNext w:val="0"/>
        <w:keepLines w:val="0"/>
        <w:pageBreakBefore w:val="0"/>
        <w:widowControl w:val="0"/>
        <w:numPr>
          <w:ilvl w:val="0"/>
          <w:numId w:val="0"/>
        </w:numPr>
        <w:kinsoku/>
        <w:wordWrap/>
        <w:overflowPunct/>
        <w:topLinePunct w:val="0"/>
        <w:autoSpaceDE/>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3、其他国有资产33.02万元；（其中：通用设备30.02万元、家具3万元）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占总资产100%，使用率100%。</w:t>
      </w:r>
    </w:p>
    <w:p>
      <w:pPr>
        <w:keepNext w:val="0"/>
        <w:keepLines w:val="0"/>
        <w:pageBreakBefore w:val="0"/>
        <w:widowControl w:val="0"/>
        <w:numPr>
          <w:ilvl w:val="0"/>
          <w:numId w:val="0"/>
        </w:numPr>
        <w:kinsoku/>
        <w:wordWrap/>
        <w:overflowPunct/>
        <w:topLinePunct w:val="0"/>
        <w:autoSpaceDE/>
        <w:bidi w:val="0"/>
        <w:adjustRightInd/>
        <w:snapToGrid/>
        <w:spacing w:line="586" w:lineRule="exac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（七）其他说明</w:t>
      </w:r>
    </w:p>
    <w:p>
      <w:pPr>
        <w:keepNext w:val="0"/>
        <w:keepLines w:val="0"/>
        <w:pageBreakBefore w:val="0"/>
        <w:widowControl w:val="0"/>
        <w:numPr>
          <w:ilvl w:val="0"/>
          <w:numId w:val="0"/>
        </w:numPr>
        <w:kinsoku/>
        <w:wordWrap/>
        <w:overflowPunct/>
        <w:topLinePunct w:val="0"/>
        <w:autoSpaceDE/>
        <w:bidi w:val="0"/>
        <w:adjustRightInd/>
        <w:snapToGrid/>
        <w:spacing w:line="586"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rPr>
          <w:rFonts w:hint="eastAsia" w:ascii="黑体" w:hAnsi="黑体" w:eastAsia="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color w:val="303030"/>
          <w:sz w:val="32"/>
          <w:szCs w:val="32"/>
          <w:shd w:val="clear" w:color="auto" w:fill="FFFFFF"/>
          <w:lang w:val="en-US" w:eastAsia="zh-CN"/>
        </w:rPr>
        <w:t>四、</w:t>
      </w:r>
      <w:r>
        <w:rPr>
          <w:rFonts w:hint="eastAsia" w:ascii="黑体" w:hAnsi="黑体" w:eastAsia="黑体" w:cs="黑体"/>
          <w:b w:val="0"/>
          <w:bCs/>
          <w:color w:val="303030"/>
          <w:sz w:val="32"/>
          <w:szCs w:val="32"/>
          <w:shd w:val="clear" w:color="auto" w:fill="FFFFFF"/>
        </w:rPr>
        <w:t>名词解释</w:t>
      </w:r>
    </w:p>
    <w:p>
      <w:pPr>
        <w:rPr>
          <w:rFonts w:hint="eastAsia" w:ascii="仿宋_GB2312" w:hAnsi="仿宋" w:eastAsia="仿宋_GB2312"/>
          <w:sz w:val="32"/>
          <w:szCs w:val="32"/>
        </w:rPr>
      </w:pPr>
      <w:r>
        <w:rPr>
          <w:rFonts w:hint="eastAsia" w:ascii="仿宋_GB2312" w:hAnsi="仿宋" w:eastAsia="仿宋_GB2312"/>
          <w:sz w:val="32"/>
          <w:szCs w:val="32"/>
        </w:rPr>
        <w:t xml:space="preserve">    【说明：本项为必须公开内容，可解释本部门预算特有的较为专业的名词，或是财政预算编制方面名词（以下名词解释仅供参考，各部门可以根据实际情况自行增加）】</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楷体" w:eastAsia="仿宋_GB2312"/>
          <w:b/>
          <w:sz w:val="32"/>
          <w:szCs w:val="32"/>
        </w:rPr>
        <w:t>一、基本支出</w:t>
      </w:r>
      <w:r>
        <w:rPr>
          <w:rFonts w:hint="eastAsia" w:ascii="仿宋_GB2312" w:hAnsi="仿宋" w:eastAsia="仿宋_GB2312"/>
          <w:sz w:val="32"/>
          <w:szCs w:val="32"/>
        </w:rPr>
        <w:t>：指为保障机构正常运转、完成日常</w:t>
      </w:r>
    </w:p>
    <w:p>
      <w:pPr>
        <w:autoSpaceDE w:val="0"/>
        <w:autoSpaceDN w:val="0"/>
        <w:adjustRightInd w:val="0"/>
        <w:rPr>
          <w:rFonts w:hint="eastAsia" w:ascii="仿宋_GB2312" w:hAnsi="仿宋" w:eastAsia="仿宋_GB2312"/>
          <w:sz w:val="32"/>
          <w:szCs w:val="32"/>
        </w:rPr>
      </w:pPr>
      <w:r>
        <w:rPr>
          <w:rFonts w:hint="eastAsia" w:ascii="仿宋_GB2312" w:hAnsi="仿宋" w:eastAsia="仿宋_GB2312"/>
          <w:sz w:val="32"/>
          <w:szCs w:val="32"/>
        </w:rPr>
        <w:t>工作任务而发生的人员支出和公用支出。</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楷体" w:eastAsia="仿宋_GB2312"/>
          <w:b/>
          <w:sz w:val="32"/>
          <w:szCs w:val="32"/>
        </w:rPr>
        <w:t>二、项目支出</w:t>
      </w:r>
      <w:r>
        <w:rPr>
          <w:rFonts w:hint="eastAsia" w:ascii="仿宋_GB2312" w:hAnsi="仿宋" w:eastAsia="仿宋_GB2312"/>
          <w:sz w:val="32"/>
          <w:szCs w:val="32"/>
        </w:rPr>
        <w:t>：指在基本支出之外为完成特定行政任</w:t>
      </w:r>
    </w:p>
    <w:p>
      <w:pPr>
        <w:rPr>
          <w:rFonts w:hint="eastAsia" w:ascii="仿宋_GB2312" w:hAnsi="仿宋" w:eastAsia="仿宋_GB2312"/>
          <w:sz w:val="32"/>
          <w:szCs w:val="32"/>
        </w:rPr>
      </w:pPr>
      <w:r>
        <w:rPr>
          <w:rFonts w:hint="eastAsia" w:ascii="仿宋_GB2312" w:hAnsi="仿宋" w:eastAsia="仿宋_GB2312"/>
          <w:sz w:val="32"/>
          <w:szCs w:val="32"/>
        </w:rPr>
        <w:t>务和事业发展目标所发生的支出。</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楷体" w:eastAsia="仿宋_GB2312"/>
          <w:b/>
          <w:sz w:val="32"/>
          <w:szCs w:val="32"/>
        </w:rPr>
        <w:t>三、“三公”经费</w:t>
      </w:r>
      <w:r>
        <w:rPr>
          <w:rFonts w:hint="eastAsia" w:ascii="仿宋_GB2312" w:hAnsi="仿宋" w:eastAsia="仿宋_GB2312"/>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楷体" w:eastAsia="仿宋_GB2312"/>
          <w:b/>
          <w:sz w:val="32"/>
          <w:szCs w:val="32"/>
        </w:rPr>
        <w:t>四、机关运行经费</w:t>
      </w:r>
      <w:r>
        <w:rPr>
          <w:rFonts w:hint="eastAsia" w:ascii="仿宋_GB2312" w:hAnsi="仿宋" w:eastAsia="仿宋_GB2312"/>
          <w:sz w:val="32"/>
          <w:szCs w:val="32"/>
        </w:rPr>
        <w:t>：指行政单位和参照公务员法管理的事业单位使用一般公共预算财政拨款安排的基本支出中的公用经费支出。</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楷体" w:eastAsia="仿宋_GB2312"/>
          <w:b/>
          <w:sz w:val="32"/>
          <w:szCs w:val="32"/>
        </w:rPr>
        <w:t>五、政府购买服务</w:t>
      </w:r>
      <w:r>
        <w:rPr>
          <w:rFonts w:hint="eastAsia" w:ascii="仿宋_GB2312" w:hAnsi="仿宋" w:eastAsia="仿宋_GB2312"/>
          <w:sz w:val="32"/>
          <w:szCs w:val="32"/>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仿宋" w:eastAsia="仿宋_GB2312"/>
          <w:b/>
          <w:sz w:val="32"/>
          <w:szCs w:val="32"/>
        </w:rPr>
        <w:t>六、一般公共预算：</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仿宋" w:eastAsia="仿宋_GB2312"/>
          <w:b/>
          <w:sz w:val="32"/>
          <w:szCs w:val="32"/>
        </w:rPr>
        <w:t>七、政府性基金预算</w:t>
      </w:r>
      <w:r>
        <w:rPr>
          <w:rFonts w:hint="eastAsia" w:ascii="仿宋_GB2312" w:hAnsi="仿宋" w:eastAsia="仿宋_GB2312"/>
          <w:sz w:val="32"/>
          <w:szCs w:val="32"/>
        </w:rPr>
        <w:t>：是对依照法律、行政法规的规定在一定期限内向特定对象征收、收取或者以其他方式筹集的资金，专项用于特定公共事业发展的收支预算。</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仿宋" w:eastAsia="仿宋_GB2312"/>
          <w:b/>
          <w:sz w:val="32"/>
          <w:szCs w:val="32"/>
        </w:rPr>
        <w:t>八、国有资本经营预算</w:t>
      </w:r>
      <w:r>
        <w:rPr>
          <w:rFonts w:hint="eastAsia" w:ascii="仿宋_GB2312" w:hAnsi="仿宋" w:eastAsia="仿宋_GB2312"/>
          <w:sz w:val="32"/>
          <w:szCs w:val="32"/>
        </w:rPr>
        <w:t>：是对国有资本收益作出支出安排的收支预算。</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仿宋" w:eastAsia="仿宋_GB2312"/>
          <w:b/>
          <w:sz w:val="32"/>
          <w:szCs w:val="32"/>
        </w:rPr>
        <w:t>九、财政专户管理资金</w:t>
      </w:r>
      <w:r>
        <w:rPr>
          <w:rFonts w:hint="eastAsia" w:ascii="仿宋_GB2312" w:hAnsi="仿宋" w:eastAsia="仿宋_GB2312"/>
          <w:sz w:val="32"/>
          <w:szCs w:val="32"/>
        </w:rPr>
        <w:t xml:space="preserve">：专指教育收费，包括目前在财政专户管理的高中以上学费、住宿费，高校委托培养费，党校收费，教育考试考务费，函大、电大、夜大及短训班培训费等。  </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仿宋" w:eastAsia="仿宋_GB2312"/>
          <w:b/>
          <w:sz w:val="32"/>
          <w:szCs w:val="32"/>
        </w:rPr>
        <w:t>十、单位资金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pPr>
        <w:autoSpaceDE w:val="0"/>
        <w:autoSpaceDN w:val="0"/>
        <w:adjustRightInd w:val="0"/>
        <w:ind w:firstLine="642" w:firstLineChars="200"/>
        <w:rPr>
          <w:rFonts w:hint="eastAsia" w:ascii="仿宋_GB2312" w:hAnsi="仿宋" w:eastAsia="仿宋_GB2312"/>
          <w:sz w:val="32"/>
          <w:szCs w:val="32"/>
        </w:rPr>
      </w:pPr>
      <w:r>
        <w:rPr>
          <w:rFonts w:hint="eastAsia" w:ascii="仿宋_GB2312" w:hAnsi="仿宋" w:eastAsia="仿宋_GB2312"/>
          <w:b/>
          <w:sz w:val="32"/>
          <w:szCs w:val="32"/>
        </w:rPr>
        <w:t>十一、上年结转</w:t>
      </w:r>
      <w:r>
        <w:rPr>
          <w:rFonts w:hint="eastAsia" w:ascii="仿宋_GB2312" w:hAnsi="仿宋" w:eastAsia="仿宋_GB2312"/>
          <w:sz w:val="32"/>
          <w:szCs w:val="32"/>
        </w:rPr>
        <w:t>：指以前年度预算安排、结转到本年仍按原规定用途继续使用的资金。</w:t>
      </w:r>
    </w:p>
    <w:p>
      <w:pPr>
        <w:keepNext w:val="0"/>
        <w:keepLines w:val="0"/>
        <w:pageBreakBefore w:val="0"/>
        <w:widowControl w:val="0"/>
        <w:numPr>
          <w:ilvl w:val="0"/>
          <w:numId w:val="0"/>
        </w:numPr>
        <w:kinsoku/>
        <w:wordWrap/>
        <w:overflowPunct/>
        <w:topLinePunct w:val="0"/>
        <w:autoSpaceDE/>
        <w:bidi w:val="0"/>
        <w:adjustRightInd/>
        <w:snapToGrid/>
        <w:spacing w:line="586"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86" w:lineRule="exact"/>
        <w:ind w:left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晋城市项目推进中心</w:t>
      </w:r>
    </w:p>
    <w:p>
      <w:pPr>
        <w:keepNext w:val="0"/>
        <w:keepLines w:val="0"/>
        <w:pageBreakBefore w:val="0"/>
        <w:widowControl w:val="0"/>
        <w:numPr>
          <w:ilvl w:val="0"/>
          <w:numId w:val="0"/>
        </w:numPr>
        <w:kinsoku/>
        <w:wordWrap/>
        <w:overflowPunct/>
        <w:topLinePunct w:val="0"/>
        <w:autoSpaceDE/>
        <w:bidi w:val="0"/>
        <w:adjustRightInd/>
        <w:snapToGrid/>
        <w:spacing w:line="586"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2022年3月22日</w:t>
      </w:r>
    </w:p>
    <w:sectPr>
      <w:footerReference r:id="rId3" w:type="default"/>
      <w:pgSz w:w="11906" w:h="16838"/>
      <w:pgMar w:top="2098" w:right="1474" w:bottom="1814" w:left="1587"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7DE6E"/>
    <w:multiLevelType w:val="singleLevel"/>
    <w:tmpl w:val="E737DE6E"/>
    <w:lvl w:ilvl="0" w:tentative="0">
      <w:start w:val="2"/>
      <w:numFmt w:val="decimal"/>
      <w:suff w:val="nothing"/>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246B"/>
    <w:rsid w:val="000773A1"/>
    <w:rsid w:val="00087B30"/>
    <w:rsid w:val="0033246B"/>
    <w:rsid w:val="005D6241"/>
    <w:rsid w:val="00610B2A"/>
    <w:rsid w:val="009F719A"/>
    <w:rsid w:val="00A02028"/>
    <w:rsid w:val="00B551B5"/>
    <w:rsid w:val="00F149E5"/>
    <w:rsid w:val="06FF0451"/>
    <w:rsid w:val="095D0894"/>
    <w:rsid w:val="1B8FE266"/>
    <w:rsid w:val="1ED9B9A4"/>
    <w:rsid w:val="1EFFC8D8"/>
    <w:rsid w:val="217EDA51"/>
    <w:rsid w:val="21912EAA"/>
    <w:rsid w:val="2344C623"/>
    <w:rsid w:val="25B4614A"/>
    <w:rsid w:val="27B5BD51"/>
    <w:rsid w:val="27D45ABC"/>
    <w:rsid w:val="27F726AB"/>
    <w:rsid w:val="2ED566D1"/>
    <w:rsid w:val="2F67E71F"/>
    <w:rsid w:val="2FDEA0E6"/>
    <w:rsid w:val="2FED51D3"/>
    <w:rsid w:val="2FF7DA7F"/>
    <w:rsid w:val="345F1E2C"/>
    <w:rsid w:val="35B33DEC"/>
    <w:rsid w:val="393B267D"/>
    <w:rsid w:val="3C6DF990"/>
    <w:rsid w:val="3DDFFDD4"/>
    <w:rsid w:val="3EEB8612"/>
    <w:rsid w:val="3EFB41F2"/>
    <w:rsid w:val="3F6996DF"/>
    <w:rsid w:val="3F7BAEDA"/>
    <w:rsid w:val="3FD77B21"/>
    <w:rsid w:val="422D2449"/>
    <w:rsid w:val="45777F0A"/>
    <w:rsid w:val="4683FB5F"/>
    <w:rsid w:val="46CF7230"/>
    <w:rsid w:val="4BAD9F06"/>
    <w:rsid w:val="4DABD43E"/>
    <w:rsid w:val="4DBFF28D"/>
    <w:rsid w:val="4DFB96D3"/>
    <w:rsid w:val="4F595ADD"/>
    <w:rsid w:val="4FBBCF62"/>
    <w:rsid w:val="4FDF818C"/>
    <w:rsid w:val="53DFEC64"/>
    <w:rsid w:val="56F31E43"/>
    <w:rsid w:val="5ABFD611"/>
    <w:rsid w:val="5BF880D3"/>
    <w:rsid w:val="5F6F9C55"/>
    <w:rsid w:val="5F755BBA"/>
    <w:rsid w:val="5FF31C49"/>
    <w:rsid w:val="5FFF4311"/>
    <w:rsid w:val="61D7F61E"/>
    <w:rsid w:val="63DACABA"/>
    <w:rsid w:val="63FCBEE4"/>
    <w:rsid w:val="68EB26AE"/>
    <w:rsid w:val="69F41D28"/>
    <w:rsid w:val="6BAF3125"/>
    <w:rsid w:val="6BCB47A9"/>
    <w:rsid w:val="6BCC9874"/>
    <w:rsid w:val="6BF69471"/>
    <w:rsid w:val="6CF75AFF"/>
    <w:rsid w:val="6CFD3C68"/>
    <w:rsid w:val="6DBA5496"/>
    <w:rsid w:val="6EFF09E2"/>
    <w:rsid w:val="6FFAB8C1"/>
    <w:rsid w:val="6FFF55EB"/>
    <w:rsid w:val="70CD456B"/>
    <w:rsid w:val="72EFC6A5"/>
    <w:rsid w:val="73BBBF2C"/>
    <w:rsid w:val="73DFD614"/>
    <w:rsid w:val="75AA42A9"/>
    <w:rsid w:val="75DF926B"/>
    <w:rsid w:val="75FB885E"/>
    <w:rsid w:val="76C0158A"/>
    <w:rsid w:val="775F9DC5"/>
    <w:rsid w:val="77DE8084"/>
    <w:rsid w:val="77E99E7E"/>
    <w:rsid w:val="798BCB32"/>
    <w:rsid w:val="79FB9071"/>
    <w:rsid w:val="79FE64F7"/>
    <w:rsid w:val="7AB56DC3"/>
    <w:rsid w:val="7AEF265C"/>
    <w:rsid w:val="7AF51E62"/>
    <w:rsid w:val="7B6419D9"/>
    <w:rsid w:val="7B7C7E94"/>
    <w:rsid w:val="7BB37378"/>
    <w:rsid w:val="7BB3DAD4"/>
    <w:rsid w:val="7BE95EC0"/>
    <w:rsid w:val="7BF7B6DF"/>
    <w:rsid w:val="7D3E9A58"/>
    <w:rsid w:val="7D4C9AF8"/>
    <w:rsid w:val="7D6D118A"/>
    <w:rsid w:val="7DF72532"/>
    <w:rsid w:val="7EB54559"/>
    <w:rsid w:val="7F5DA2BD"/>
    <w:rsid w:val="7F5DF5FC"/>
    <w:rsid w:val="7F77C0BA"/>
    <w:rsid w:val="7F7B9B77"/>
    <w:rsid w:val="7F7D58EC"/>
    <w:rsid w:val="7F9B6C29"/>
    <w:rsid w:val="7FAC414E"/>
    <w:rsid w:val="7FCDC6C5"/>
    <w:rsid w:val="7FD616B9"/>
    <w:rsid w:val="7FE330F8"/>
    <w:rsid w:val="7FEDAA44"/>
    <w:rsid w:val="7FEF08FA"/>
    <w:rsid w:val="7FEF5007"/>
    <w:rsid w:val="7FFA0254"/>
    <w:rsid w:val="7FFF0E45"/>
    <w:rsid w:val="85EFCF47"/>
    <w:rsid w:val="9D4B5CFF"/>
    <w:rsid w:val="9D9C6648"/>
    <w:rsid w:val="9F1E7F70"/>
    <w:rsid w:val="9FED6B17"/>
    <w:rsid w:val="A7ADA986"/>
    <w:rsid w:val="A9C7BE9C"/>
    <w:rsid w:val="AA7F7D5C"/>
    <w:rsid w:val="AF1712F1"/>
    <w:rsid w:val="B76626D9"/>
    <w:rsid w:val="B7DEF017"/>
    <w:rsid w:val="B7DFE451"/>
    <w:rsid w:val="B9277480"/>
    <w:rsid w:val="B9EFA49A"/>
    <w:rsid w:val="B9FB5E58"/>
    <w:rsid w:val="B9FBEB62"/>
    <w:rsid w:val="BA7B23C6"/>
    <w:rsid w:val="BBD5E895"/>
    <w:rsid w:val="BBDBE6CA"/>
    <w:rsid w:val="BDFF7F25"/>
    <w:rsid w:val="BEBFB7B2"/>
    <w:rsid w:val="BEDF483C"/>
    <w:rsid w:val="BEFB1C2D"/>
    <w:rsid w:val="BFBF53A2"/>
    <w:rsid w:val="BFDEE85C"/>
    <w:rsid w:val="BFDF8022"/>
    <w:rsid w:val="BFEF29F0"/>
    <w:rsid w:val="C29F4DE7"/>
    <w:rsid w:val="C7F60C6C"/>
    <w:rsid w:val="CF4705CD"/>
    <w:rsid w:val="CF4D6324"/>
    <w:rsid w:val="CFDFB03E"/>
    <w:rsid w:val="CFEF3E07"/>
    <w:rsid w:val="D5B33D4B"/>
    <w:rsid w:val="D5FCA331"/>
    <w:rsid w:val="D7CC78B5"/>
    <w:rsid w:val="D7F120DF"/>
    <w:rsid w:val="D7FE77CE"/>
    <w:rsid w:val="DA6EA86D"/>
    <w:rsid w:val="DB9B26A4"/>
    <w:rsid w:val="DBBFA052"/>
    <w:rsid w:val="DBFD7BE7"/>
    <w:rsid w:val="DCDED37D"/>
    <w:rsid w:val="DD2E61B1"/>
    <w:rsid w:val="DDA2339C"/>
    <w:rsid w:val="DDF1A331"/>
    <w:rsid w:val="DF570157"/>
    <w:rsid w:val="DF7E0032"/>
    <w:rsid w:val="DF7F06FA"/>
    <w:rsid w:val="DFFE72B1"/>
    <w:rsid w:val="E6846EA6"/>
    <w:rsid w:val="E6FBF21B"/>
    <w:rsid w:val="E7F43E67"/>
    <w:rsid w:val="E7FE4E3E"/>
    <w:rsid w:val="E7FF7846"/>
    <w:rsid w:val="EAFD6BFA"/>
    <w:rsid w:val="EBE6519F"/>
    <w:rsid w:val="EEBF26C9"/>
    <w:rsid w:val="EEFBACE0"/>
    <w:rsid w:val="EF37B8F4"/>
    <w:rsid w:val="EF7FE214"/>
    <w:rsid w:val="EFFF79A0"/>
    <w:rsid w:val="EFFFFE39"/>
    <w:rsid w:val="F2DA76F4"/>
    <w:rsid w:val="F2F6F432"/>
    <w:rsid w:val="F4DE6A4D"/>
    <w:rsid w:val="F53E3B47"/>
    <w:rsid w:val="F5DE19E2"/>
    <w:rsid w:val="F777142B"/>
    <w:rsid w:val="F7BE2783"/>
    <w:rsid w:val="F7D9FB46"/>
    <w:rsid w:val="F7F320F6"/>
    <w:rsid w:val="F7FE42B5"/>
    <w:rsid w:val="F8EE61CF"/>
    <w:rsid w:val="F9E6A9E3"/>
    <w:rsid w:val="FAF9EB23"/>
    <w:rsid w:val="FAFD688F"/>
    <w:rsid w:val="FBFE6D8F"/>
    <w:rsid w:val="FCFF909F"/>
    <w:rsid w:val="FD975C1D"/>
    <w:rsid w:val="FDB96D7E"/>
    <w:rsid w:val="FDD7E9D7"/>
    <w:rsid w:val="FDE79B82"/>
    <w:rsid w:val="FDF50D60"/>
    <w:rsid w:val="FE239DC4"/>
    <w:rsid w:val="FE734873"/>
    <w:rsid w:val="FED9C841"/>
    <w:rsid w:val="FEE29CF2"/>
    <w:rsid w:val="FEFE4CD9"/>
    <w:rsid w:val="FF1F6AFE"/>
    <w:rsid w:val="FF72C77C"/>
    <w:rsid w:val="FF77552F"/>
    <w:rsid w:val="FFBFFD7F"/>
    <w:rsid w:val="FFDF2641"/>
    <w:rsid w:val="FFDF6C58"/>
    <w:rsid w:val="FFE72CF8"/>
    <w:rsid w:val="FFF6F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648</Words>
  <Characters>3697</Characters>
  <Lines>30</Lines>
  <Paragraphs>8</Paragraphs>
  <TotalTime>9</TotalTime>
  <ScaleCrop>false</ScaleCrop>
  <LinksUpToDate>false</LinksUpToDate>
  <CharactersWithSpaces>4337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2019-04-01T11:16:00Z</dcterms:created>
  <dc:creator>TIAN-xing</dc:creator>
  <cp:lastModifiedBy>fagaiwei-1</cp:lastModifiedBy>
  <cp:lastPrinted>2022-03-31T10:35:58Z</cp:lastPrinted>
  <dcterms:modified xsi:type="dcterms:W3CDTF">2022-03-31T10:36:00Z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EE6F54ED1FAE45B58A5457CBE71938B7</vt:lpwstr>
  </property>
</Properties>
</file>