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overflowPunct w:val="0"/>
        <w:jc w:val="center"/>
        <w:rPr>
          <w:rFonts w:eastAsia="华文楷体"/>
          <w:sz w:val="72"/>
          <w:szCs w:val="72"/>
        </w:rPr>
      </w:pPr>
    </w:p>
    <w:p>
      <w:pPr>
        <w:kinsoku w:val="0"/>
        <w:overflowPunct w:val="0"/>
        <w:jc w:val="center"/>
        <w:rPr>
          <w:rFonts w:eastAsia="华文楷体"/>
          <w:sz w:val="72"/>
          <w:szCs w:val="72"/>
        </w:rPr>
      </w:pPr>
    </w:p>
    <w:p>
      <w:pPr>
        <w:kinsoku w:val="0"/>
        <w:overflowPunct w:val="0"/>
        <w:jc w:val="center"/>
        <w:rPr>
          <w:rFonts w:eastAsia="华文楷体"/>
          <w:sz w:val="72"/>
          <w:szCs w:val="72"/>
        </w:rPr>
      </w:pPr>
    </w:p>
    <w:p>
      <w:pPr>
        <w:kinsoku w:val="0"/>
        <w:overflowPunct w:val="0"/>
        <w:jc w:val="center"/>
        <w:rPr>
          <w:rFonts w:hint="eastAsia" w:ascii="方正小标宋简体" w:eastAsia="方正小标宋简体"/>
          <w:sz w:val="72"/>
          <w:szCs w:val="72"/>
          <w:lang w:eastAsia="zh-CN"/>
        </w:rPr>
      </w:pPr>
      <w:r>
        <w:rPr>
          <w:rFonts w:hint="eastAsia" w:ascii="方正小标宋简体" w:eastAsia="方正小标宋简体"/>
          <w:sz w:val="72"/>
          <w:szCs w:val="72"/>
        </w:rPr>
        <w:t>晋城市</w:t>
      </w:r>
      <w:r>
        <w:rPr>
          <w:rFonts w:hint="eastAsia" w:ascii="方正小标宋简体" w:eastAsia="方正小标宋简体"/>
          <w:sz w:val="72"/>
          <w:szCs w:val="72"/>
          <w:lang w:eastAsia="zh-CN"/>
        </w:rPr>
        <w:t>工信局（国资委）</w:t>
      </w:r>
    </w:p>
    <w:p>
      <w:pPr>
        <w:kinsoku w:val="0"/>
        <w:overflowPunct w:val="0"/>
        <w:jc w:val="center"/>
        <w:rPr>
          <w:rFonts w:ascii="方正小标宋简体" w:eastAsia="方正小标宋简体"/>
          <w:sz w:val="72"/>
          <w:szCs w:val="72"/>
        </w:rPr>
      </w:pPr>
      <w:r>
        <w:rPr>
          <w:rFonts w:hint="eastAsia" w:ascii="方正小标宋简体" w:eastAsia="方正小标宋简体"/>
          <w:sz w:val="72"/>
          <w:szCs w:val="72"/>
          <w:lang w:eastAsia="zh-CN"/>
        </w:rPr>
        <w:t>部门</w:t>
      </w:r>
      <w:r>
        <w:rPr>
          <w:rFonts w:hint="eastAsia" w:ascii="方正小标宋简体" w:eastAsia="方正小标宋简体"/>
          <w:sz w:val="72"/>
          <w:szCs w:val="72"/>
        </w:rPr>
        <w:t>202</w:t>
      </w:r>
      <w:r>
        <w:rPr>
          <w:rFonts w:hint="default" w:ascii="方正小标宋简体" w:eastAsia="方正小标宋简体"/>
          <w:sz w:val="72"/>
          <w:szCs w:val="72"/>
          <w:lang w:val="en"/>
        </w:rPr>
        <w:t>1</w:t>
      </w:r>
      <w:r>
        <w:rPr>
          <w:rFonts w:hint="eastAsia" w:ascii="方正小标宋简体" w:eastAsia="方正小标宋简体"/>
          <w:sz w:val="72"/>
          <w:szCs w:val="72"/>
        </w:rPr>
        <w:t>年决算</w:t>
      </w:r>
    </w:p>
    <w:p>
      <w:pPr>
        <w:kinsoku w:val="0"/>
        <w:overflowPunct w:val="0"/>
        <w:jc w:val="center"/>
        <w:rPr>
          <w:rFonts w:eastAsia="华文楷体"/>
          <w:sz w:val="72"/>
          <w:szCs w:val="72"/>
        </w:rPr>
      </w:pPr>
    </w:p>
    <w:p>
      <w:pPr>
        <w:kinsoku w:val="0"/>
        <w:overflowPunct w:val="0"/>
        <w:jc w:val="center"/>
        <w:rPr>
          <w:rFonts w:eastAsia="华文楷体"/>
          <w:sz w:val="72"/>
          <w:szCs w:val="72"/>
        </w:rPr>
      </w:pPr>
    </w:p>
    <w:p>
      <w:pPr>
        <w:kinsoku w:val="0"/>
        <w:overflowPunct w:val="0"/>
        <w:jc w:val="center"/>
        <w:rPr>
          <w:rFonts w:eastAsia="华文楷体"/>
          <w:sz w:val="72"/>
          <w:szCs w:val="72"/>
        </w:rPr>
      </w:pPr>
    </w:p>
    <w:p>
      <w:pPr>
        <w:kinsoku w:val="0"/>
        <w:overflowPunct w:val="0"/>
        <w:jc w:val="center"/>
        <w:rPr>
          <w:rFonts w:eastAsia="华文楷体"/>
          <w:sz w:val="72"/>
          <w:szCs w:val="72"/>
        </w:rPr>
      </w:pPr>
    </w:p>
    <w:p>
      <w:pPr>
        <w:kinsoku w:val="0"/>
        <w:overflowPunct w:val="0"/>
        <w:jc w:val="center"/>
        <w:rPr>
          <w:rFonts w:eastAsia="华文楷体"/>
          <w:sz w:val="72"/>
          <w:szCs w:val="72"/>
        </w:rPr>
      </w:pPr>
    </w:p>
    <w:p>
      <w:pPr>
        <w:kinsoku w:val="0"/>
        <w:overflowPunct w:val="0"/>
        <w:jc w:val="center"/>
        <w:rPr>
          <w:rFonts w:eastAsia="华文楷体"/>
          <w:sz w:val="72"/>
          <w:szCs w:val="72"/>
        </w:rPr>
      </w:pPr>
    </w:p>
    <w:p>
      <w:pPr>
        <w:kinsoku w:val="0"/>
        <w:overflowPunct w:val="0"/>
        <w:jc w:val="center"/>
        <w:rPr>
          <w:rFonts w:eastAsia="华文楷体"/>
          <w:sz w:val="72"/>
          <w:szCs w:val="72"/>
        </w:rPr>
      </w:pPr>
    </w:p>
    <w:p>
      <w:pPr>
        <w:kinsoku w:val="0"/>
        <w:overflowPunct w:val="0"/>
        <w:jc w:val="center"/>
        <w:rPr>
          <w:rFonts w:eastAsia="华文楷体"/>
          <w:sz w:val="72"/>
          <w:szCs w:val="72"/>
        </w:rPr>
      </w:pPr>
    </w:p>
    <w:p>
      <w:pPr>
        <w:kinsoku w:val="0"/>
        <w:overflowPunct w:val="0"/>
        <w:jc w:val="center"/>
        <w:rPr>
          <w:rFonts w:eastAsia="华文楷体"/>
          <w:sz w:val="72"/>
          <w:szCs w:val="72"/>
        </w:rPr>
      </w:pPr>
    </w:p>
    <w:p>
      <w:pPr>
        <w:kinsoku w:val="0"/>
        <w:overflowPunct w:val="0"/>
        <w:jc w:val="center"/>
        <w:rPr>
          <w:rFonts w:eastAsia="华文楷体"/>
          <w:sz w:val="72"/>
          <w:szCs w:val="72"/>
        </w:rPr>
      </w:pPr>
    </w:p>
    <w:p>
      <w:pPr>
        <w:kinsoku w:val="0"/>
        <w:overflowPunct w:val="0"/>
        <w:jc w:val="center"/>
        <w:rPr>
          <w:rFonts w:eastAsia="华文楷体"/>
          <w:sz w:val="72"/>
          <w:szCs w:val="72"/>
        </w:rPr>
      </w:pPr>
    </w:p>
    <w:p>
      <w:pPr>
        <w:kinsoku w:val="0"/>
        <w:overflowPunct w:val="0"/>
        <w:jc w:val="center"/>
        <w:rPr>
          <w:rFonts w:eastAsia="华文楷体"/>
          <w:sz w:val="72"/>
          <w:szCs w:val="72"/>
        </w:rPr>
      </w:pPr>
    </w:p>
    <w:p>
      <w:pPr>
        <w:kinsoku w:val="0"/>
        <w:overflowPunct w:val="0"/>
        <w:jc w:val="center"/>
        <w:rPr>
          <w:rFonts w:ascii="黑体" w:hAnsi="黑体" w:eastAsia="黑体"/>
          <w:b/>
          <w:sz w:val="72"/>
          <w:szCs w:val="72"/>
        </w:rPr>
      </w:pPr>
    </w:p>
    <w:p>
      <w:pPr>
        <w:kinsoku w:val="0"/>
        <w:overflowPunct w:val="0"/>
        <w:jc w:val="center"/>
        <w:rPr>
          <w:rFonts w:ascii="黑体" w:hAnsi="黑体" w:eastAsia="黑体"/>
          <w:b/>
          <w:sz w:val="72"/>
          <w:szCs w:val="72"/>
        </w:rPr>
      </w:pPr>
      <w:r>
        <w:rPr>
          <w:rFonts w:hint="eastAsia" w:ascii="黑体" w:hAnsi="黑体" w:eastAsia="黑体"/>
          <w:b/>
          <w:sz w:val="72"/>
          <w:szCs w:val="72"/>
        </w:rPr>
        <w:t>目录</w:t>
      </w:r>
    </w:p>
    <w:p>
      <w:pPr>
        <w:kinsoku w:val="0"/>
        <w:overflowPunct w:val="0"/>
        <w:jc w:val="center"/>
        <w:rPr>
          <w:rFonts w:ascii="黑体" w:hAnsi="黑体" w:eastAsia="黑体"/>
          <w:b/>
          <w:sz w:val="72"/>
          <w:szCs w:val="72"/>
        </w:rPr>
      </w:pPr>
    </w:p>
    <w:p>
      <w:pPr>
        <w:kinsoku w:val="0"/>
        <w:overflowPunct w:val="0"/>
        <w:rPr>
          <w:rFonts w:ascii="仿宋" w:hAnsi="仿宋" w:eastAsia="仿宋"/>
          <w:b/>
          <w:sz w:val="36"/>
          <w:szCs w:val="36"/>
        </w:rPr>
      </w:pPr>
      <w:r>
        <w:rPr>
          <w:rFonts w:hint="eastAsia" w:ascii="仿宋" w:hAnsi="仿宋" w:eastAsia="仿宋"/>
          <w:b/>
          <w:sz w:val="36"/>
          <w:szCs w:val="36"/>
        </w:rPr>
        <w:t>第一部分 概况</w:t>
      </w:r>
    </w:p>
    <w:p>
      <w:pPr>
        <w:kinsoku w:val="0"/>
        <w:overflowPunct w:val="0"/>
        <w:ind w:firstLine="320" w:firstLineChars="100"/>
        <w:rPr>
          <w:rFonts w:ascii="仿宋" w:hAnsi="仿宋" w:eastAsia="仿宋"/>
          <w:sz w:val="32"/>
          <w:szCs w:val="32"/>
        </w:rPr>
      </w:pPr>
      <w:r>
        <w:rPr>
          <w:rFonts w:hint="eastAsia" w:ascii="仿宋" w:hAnsi="仿宋" w:eastAsia="仿宋"/>
          <w:sz w:val="32"/>
          <w:szCs w:val="32"/>
        </w:rPr>
        <w:t>一、主要职能</w:t>
      </w:r>
    </w:p>
    <w:p>
      <w:pPr>
        <w:kinsoku w:val="0"/>
        <w:overflowPunct w:val="0"/>
        <w:ind w:firstLine="320" w:firstLineChars="100"/>
        <w:rPr>
          <w:rFonts w:ascii="仿宋" w:hAnsi="仿宋" w:eastAsia="仿宋"/>
          <w:sz w:val="32"/>
          <w:szCs w:val="32"/>
        </w:rPr>
      </w:pPr>
      <w:r>
        <w:rPr>
          <w:rFonts w:hint="eastAsia" w:ascii="仿宋" w:hAnsi="仿宋" w:eastAsia="仿宋"/>
          <w:sz w:val="32"/>
          <w:szCs w:val="32"/>
        </w:rPr>
        <w:t>二、部门决算单位构成</w:t>
      </w:r>
    </w:p>
    <w:p>
      <w:pPr>
        <w:kinsoku w:val="0"/>
        <w:overflowPunct w:val="0"/>
        <w:ind w:firstLine="320" w:firstLineChars="100"/>
        <w:rPr>
          <w:rFonts w:ascii="仿宋" w:hAnsi="仿宋" w:eastAsia="仿宋"/>
          <w:sz w:val="32"/>
          <w:szCs w:val="32"/>
        </w:rPr>
      </w:pPr>
      <w:r>
        <w:rPr>
          <w:rFonts w:hint="eastAsia" w:ascii="仿宋" w:hAnsi="仿宋" w:eastAsia="仿宋"/>
          <w:sz w:val="32"/>
          <w:szCs w:val="32"/>
        </w:rPr>
        <w:t>三、人员基本情况</w:t>
      </w:r>
    </w:p>
    <w:p>
      <w:pPr>
        <w:kinsoku w:val="0"/>
        <w:overflowPunct w:val="0"/>
        <w:ind w:left="2"/>
        <w:rPr>
          <w:rFonts w:ascii="仿宋" w:hAnsi="仿宋" w:eastAsia="仿宋"/>
          <w:b/>
          <w:sz w:val="36"/>
          <w:szCs w:val="36"/>
        </w:rPr>
      </w:pPr>
      <w:r>
        <w:rPr>
          <w:rFonts w:hint="eastAsia" w:ascii="仿宋" w:hAnsi="仿宋" w:eastAsia="仿宋"/>
          <w:b/>
          <w:sz w:val="36"/>
          <w:szCs w:val="36"/>
        </w:rPr>
        <w:t>第二部分 202</w:t>
      </w:r>
      <w:r>
        <w:rPr>
          <w:rFonts w:hint="eastAsia" w:ascii="仿宋" w:hAnsi="仿宋" w:eastAsia="仿宋"/>
          <w:b/>
          <w:sz w:val="36"/>
          <w:szCs w:val="36"/>
          <w:lang w:val="en-US" w:eastAsia="zh-CN"/>
        </w:rPr>
        <w:t>1</w:t>
      </w:r>
      <w:r>
        <w:rPr>
          <w:rFonts w:hint="eastAsia" w:ascii="仿宋" w:hAnsi="仿宋" w:eastAsia="仿宋"/>
          <w:b/>
          <w:sz w:val="36"/>
          <w:szCs w:val="36"/>
        </w:rPr>
        <w:t>年</w:t>
      </w:r>
      <w:r>
        <w:rPr>
          <w:rFonts w:hint="eastAsia" w:ascii="仿宋" w:hAnsi="仿宋" w:eastAsia="仿宋"/>
          <w:b/>
          <w:sz w:val="36"/>
          <w:szCs w:val="36"/>
          <w:lang w:eastAsia="zh-CN"/>
        </w:rPr>
        <w:t>部门</w:t>
      </w:r>
      <w:r>
        <w:rPr>
          <w:rFonts w:hint="eastAsia" w:ascii="仿宋" w:hAnsi="仿宋" w:eastAsia="仿宋"/>
          <w:b/>
          <w:sz w:val="36"/>
          <w:szCs w:val="36"/>
        </w:rPr>
        <w:t>决算表</w:t>
      </w:r>
    </w:p>
    <w:p>
      <w:pPr>
        <w:kinsoku w:val="0"/>
        <w:overflowPunct w:val="0"/>
        <w:ind w:left="2" w:leftChars="1" w:firstLine="320" w:firstLineChars="100"/>
        <w:rPr>
          <w:rFonts w:ascii="仿宋" w:hAnsi="仿宋" w:eastAsia="仿宋"/>
          <w:sz w:val="32"/>
          <w:szCs w:val="32"/>
        </w:rPr>
      </w:pPr>
      <w:r>
        <w:rPr>
          <w:rFonts w:hint="eastAsia" w:ascii="仿宋" w:hAnsi="仿宋" w:eastAsia="仿宋"/>
          <w:sz w:val="32"/>
          <w:szCs w:val="32"/>
        </w:rPr>
        <w:t>一、收入支出决算总表</w:t>
      </w:r>
    </w:p>
    <w:p>
      <w:pPr>
        <w:kinsoku w:val="0"/>
        <w:overflowPunct w:val="0"/>
        <w:ind w:left="2" w:leftChars="1" w:firstLine="320" w:firstLineChars="100"/>
        <w:rPr>
          <w:rFonts w:ascii="仿宋" w:hAnsi="仿宋" w:eastAsia="仿宋"/>
          <w:sz w:val="32"/>
          <w:szCs w:val="32"/>
        </w:rPr>
      </w:pPr>
      <w:r>
        <w:rPr>
          <w:rFonts w:hint="eastAsia" w:ascii="仿宋" w:hAnsi="仿宋" w:eastAsia="仿宋"/>
          <w:sz w:val="32"/>
          <w:szCs w:val="32"/>
        </w:rPr>
        <w:t>二、收入决算表</w:t>
      </w:r>
    </w:p>
    <w:p>
      <w:pPr>
        <w:kinsoku w:val="0"/>
        <w:overflowPunct w:val="0"/>
        <w:ind w:left="2" w:leftChars="1" w:firstLine="320" w:firstLineChars="100"/>
        <w:rPr>
          <w:rFonts w:ascii="仿宋" w:hAnsi="仿宋" w:eastAsia="仿宋"/>
          <w:sz w:val="32"/>
          <w:szCs w:val="32"/>
        </w:rPr>
      </w:pPr>
      <w:r>
        <w:rPr>
          <w:rFonts w:hint="eastAsia" w:ascii="仿宋" w:hAnsi="仿宋" w:eastAsia="仿宋"/>
          <w:sz w:val="32"/>
          <w:szCs w:val="32"/>
        </w:rPr>
        <w:t>三、支出决算表</w:t>
      </w:r>
    </w:p>
    <w:p>
      <w:pPr>
        <w:kinsoku w:val="0"/>
        <w:overflowPunct w:val="0"/>
        <w:ind w:left="2" w:leftChars="1" w:firstLine="320" w:firstLineChars="100"/>
        <w:rPr>
          <w:rFonts w:ascii="仿宋" w:hAnsi="仿宋" w:eastAsia="仿宋"/>
          <w:sz w:val="32"/>
          <w:szCs w:val="32"/>
        </w:rPr>
      </w:pPr>
      <w:r>
        <w:rPr>
          <w:rFonts w:hint="eastAsia" w:ascii="仿宋" w:hAnsi="仿宋" w:eastAsia="仿宋"/>
          <w:sz w:val="32"/>
          <w:szCs w:val="32"/>
        </w:rPr>
        <w:t>四、财政拨款收入支出决算总表</w:t>
      </w:r>
    </w:p>
    <w:p>
      <w:pPr>
        <w:kinsoku w:val="0"/>
        <w:overflowPunct w:val="0"/>
        <w:ind w:left="2" w:leftChars="1" w:firstLine="320" w:firstLineChars="100"/>
        <w:rPr>
          <w:rFonts w:ascii="仿宋" w:hAnsi="仿宋" w:eastAsia="仿宋"/>
          <w:sz w:val="32"/>
          <w:szCs w:val="32"/>
        </w:rPr>
      </w:pPr>
      <w:r>
        <w:rPr>
          <w:rFonts w:hint="eastAsia" w:ascii="仿宋" w:hAnsi="仿宋" w:eastAsia="仿宋"/>
          <w:sz w:val="32"/>
          <w:szCs w:val="32"/>
        </w:rPr>
        <w:t>五、一般公共预算财政拨款支出决算表(一)</w:t>
      </w:r>
    </w:p>
    <w:p>
      <w:pPr>
        <w:kinsoku w:val="0"/>
        <w:overflowPunct w:val="0"/>
        <w:ind w:left="2" w:leftChars="1" w:firstLine="320" w:firstLineChars="100"/>
        <w:rPr>
          <w:rFonts w:ascii="仿宋" w:hAnsi="仿宋" w:eastAsia="仿宋"/>
          <w:sz w:val="32"/>
          <w:szCs w:val="32"/>
        </w:rPr>
      </w:pPr>
      <w:r>
        <w:rPr>
          <w:rFonts w:hint="eastAsia" w:ascii="仿宋" w:hAnsi="仿宋" w:eastAsia="仿宋"/>
          <w:sz w:val="32"/>
          <w:szCs w:val="32"/>
        </w:rPr>
        <w:t>六、一般公共预算财政拨款支出决算表(二)</w:t>
      </w:r>
    </w:p>
    <w:p>
      <w:pPr>
        <w:kinsoku w:val="0"/>
        <w:overflowPunct w:val="0"/>
        <w:ind w:left="2" w:leftChars="1" w:firstLine="320" w:firstLineChars="100"/>
        <w:rPr>
          <w:rFonts w:ascii="仿宋" w:hAnsi="仿宋" w:eastAsia="仿宋"/>
          <w:sz w:val="32"/>
          <w:szCs w:val="32"/>
        </w:rPr>
      </w:pPr>
      <w:r>
        <w:rPr>
          <w:rFonts w:hint="eastAsia" w:ascii="仿宋" w:hAnsi="仿宋" w:eastAsia="仿宋"/>
          <w:sz w:val="32"/>
          <w:szCs w:val="32"/>
        </w:rPr>
        <w:t>七、一般公共预算财政拨款</w:t>
      </w:r>
      <w:r>
        <w:rPr>
          <w:rFonts w:ascii="仿宋" w:hAnsi="仿宋" w:eastAsia="仿宋"/>
          <w:sz w:val="32"/>
          <w:szCs w:val="32"/>
        </w:rPr>
        <w:t>“</w:t>
      </w:r>
      <w:r>
        <w:rPr>
          <w:rFonts w:hint="eastAsia" w:ascii="仿宋" w:hAnsi="仿宋" w:eastAsia="仿宋"/>
          <w:sz w:val="32"/>
          <w:szCs w:val="32"/>
        </w:rPr>
        <w:t>三公</w:t>
      </w:r>
      <w:r>
        <w:rPr>
          <w:rFonts w:ascii="仿宋" w:hAnsi="仿宋" w:eastAsia="仿宋"/>
          <w:sz w:val="32"/>
          <w:szCs w:val="32"/>
        </w:rPr>
        <w:t>”</w:t>
      </w:r>
      <w:r>
        <w:rPr>
          <w:rFonts w:hint="eastAsia" w:ascii="仿宋" w:hAnsi="仿宋" w:eastAsia="仿宋"/>
          <w:sz w:val="32"/>
          <w:szCs w:val="32"/>
        </w:rPr>
        <w:t>经费支出决算表</w:t>
      </w:r>
    </w:p>
    <w:p>
      <w:pPr>
        <w:kinsoku w:val="0"/>
        <w:overflowPunct w:val="0"/>
        <w:ind w:left="2" w:leftChars="1" w:firstLine="320" w:firstLineChars="100"/>
        <w:rPr>
          <w:rFonts w:ascii="仿宋" w:hAnsi="仿宋" w:eastAsia="仿宋"/>
          <w:sz w:val="32"/>
          <w:szCs w:val="32"/>
        </w:rPr>
      </w:pPr>
      <w:r>
        <w:rPr>
          <w:rFonts w:hint="eastAsia" w:ascii="仿宋" w:hAnsi="仿宋" w:eastAsia="仿宋"/>
          <w:sz w:val="32"/>
          <w:szCs w:val="32"/>
        </w:rPr>
        <w:t>八、政府性基金预算财政拨款收入支出决算表</w:t>
      </w:r>
    </w:p>
    <w:p>
      <w:pPr>
        <w:kinsoku w:val="0"/>
        <w:overflowPunct w:val="0"/>
        <w:ind w:left="2" w:leftChars="1" w:firstLine="320" w:firstLineChars="100"/>
        <w:rPr>
          <w:rFonts w:hint="eastAsia" w:ascii="仿宋" w:hAnsi="仿宋" w:eastAsia="仿宋"/>
          <w:sz w:val="32"/>
          <w:szCs w:val="32"/>
        </w:rPr>
      </w:pPr>
      <w:r>
        <w:rPr>
          <w:rFonts w:hint="eastAsia" w:ascii="仿宋" w:hAnsi="仿宋" w:eastAsia="仿宋"/>
          <w:sz w:val="32"/>
          <w:szCs w:val="32"/>
        </w:rPr>
        <w:t>九、国有资本经营预算财政拨款支出决算表</w:t>
      </w:r>
    </w:p>
    <w:p>
      <w:pPr>
        <w:kinsoku w:val="0"/>
        <w:overflowPunct w:val="0"/>
        <w:ind w:left="2" w:leftChars="1" w:firstLine="320" w:firstLineChars="100"/>
        <w:rPr>
          <w:rFonts w:ascii="仿宋" w:hAnsi="仿宋" w:eastAsia="仿宋"/>
          <w:sz w:val="32"/>
          <w:szCs w:val="32"/>
        </w:rPr>
      </w:pPr>
      <w:r>
        <w:rPr>
          <w:rFonts w:hint="eastAsia" w:ascii="仿宋" w:hAnsi="仿宋" w:eastAsia="仿宋"/>
          <w:sz w:val="32"/>
          <w:szCs w:val="32"/>
        </w:rPr>
        <w:t>十、部门决算公开相关信息统计表</w:t>
      </w:r>
    </w:p>
    <w:p>
      <w:pPr>
        <w:kinsoku w:val="0"/>
        <w:overflowPunct w:val="0"/>
        <w:ind w:left="2"/>
        <w:rPr>
          <w:rFonts w:hint="eastAsia" w:ascii="仿宋" w:hAnsi="仿宋" w:eastAsia="仿宋"/>
          <w:b/>
          <w:sz w:val="36"/>
          <w:szCs w:val="36"/>
        </w:rPr>
      </w:pPr>
      <w:r>
        <w:rPr>
          <w:rFonts w:hint="eastAsia" w:ascii="仿宋" w:hAnsi="仿宋" w:eastAsia="仿宋"/>
          <w:b/>
          <w:sz w:val="36"/>
          <w:szCs w:val="36"/>
        </w:rPr>
        <w:t>第三部分  2021年</w:t>
      </w:r>
      <w:r>
        <w:rPr>
          <w:rFonts w:hint="eastAsia" w:ascii="仿宋" w:hAnsi="仿宋" w:eastAsia="仿宋"/>
          <w:b/>
          <w:sz w:val="36"/>
          <w:szCs w:val="36"/>
          <w:lang w:eastAsia="zh-CN"/>
        </w:rPr>
        <w:t>部门</w:t>
      </w:r>
      <w:r>
        <w:rPr>
          <w:rFonts w:hint="eastAsia" w:ascii="仿宋" w:hAnsi="仿宋" w:eastAsia="仿宋"/>
          <w:b/>
          <w:sz w:val="36"/>
          <w:szCs w:val="36"/>
        </w:rPr>
        <w:t>决算情况说明</w:t>
      </w:r>
    </w:p>
    <w:p>
      <w:pPr>
        <w:kinsoku w:val="0"/>
        <w:overflowPunct w:val="0"/>
        <w:ind w:left="2"/>
        <w:rPr>
          <w:rFonts w:hint="eastAsia" w:ascii="仿宋" w:hAnsi="仿宋" w:eastAsia="仿宋"/>
          <w:b/>
          <w:sz w:val="36"/>
          <w:szCs w:val="36"/>
        </w:rPr>
      </w:pPr>
      <w:r>
        <w:rPr>
          <w:rFonts w:hint="eastAsia" w:ascii="仿宋" w:hAnsi="仿宋" w:eastAsia="仿宋"/>
          <w:b/>
          <w:sz w:val="36"/>
          <w:szCs w:val="36"/>
        </w:rPr>
        <w:t>第四部分  名词解释</w:t>
      </w:r>
    </w:p>
    <w:p>
      <w:pPr>
        <w:kinsoku w:val="0"/>
        <w:overflowPunct w:val="0"/>
        <w:ind w:left="2"/>
        <w:rPr>
          <w:rFonts w:hint="eastAsia" w:ascii="仿宋" w:hAnsi="仿宋" w:eastAsia="仿宋"/>
          <w:b/>
          <w:sz w:val="36"/>
          <w:szCs w:val="36"/>
        </w:rPr>
      </w:pPr>
      <w:r>
        <w:rPr>
          <w:rFonts w:hint="eastAsia" w:ascii="仿宋" w:hAnsi="仿宋" w:eastAsia="仿宋"/>
          <w:b/>
          <w:sz w:val="36"/>
          <w:szCs w:val="36"/>
        </w:rPr>
        <w:t>第五部分  附件</w:t>
      </w:r>
    </w:p>
    <w:p>
      <w:pPr>
        <w:kinsoku w:val="0"/>
        <w:overflowPunct w:val="0"/>
        <w:ind w:left="2"/>
        <w:rPr>
          <w:rFonts w:ascii="仿宋" w:hAnsi="仿宋" w:eastAsia="仿宋"/>
          <w:sz w:val="32"/>
          <w:szCs w:val="32"/>
        </w:rPr>
      </w:pPr>
    </w:p>
    <w:p>
      <w:pPr>
        <w:kinsoku w:val="0"/>
        <w:overflowPunct w:val="0"/>
        <w:ind w:left="2"/>
        <w:rPr>
          <w:rFonts w:ascii="华文仿宋" w:hAnsi="华文仿宋" w:eastAsia="华文仿宋"/>
          <w:sz w:val="28"/>
          <w:szCs w:val="28"/>
        </w:rPr>
        <w:sectPr>
          <w:footerReference r:id="rId3" w:type="default"/>
          <w:pgSz w:w="11906" w:h="16840"/>
          <w:pgMar w:top="1560" w:right="1680" w:bottom="280" w:left="1560" w:header="720" w:footer="720" w:gutter="0"/>
          <w:pgNumType w:fmt="decimal"/>
          <w:cols w:space="720" w:num="1"/>
        </w:sectPr>
      </w:pPr>
    </w:p>
    <w:p>
      <w:pPr>
        <w:tabs>
          <w:tab w:val="left" w:pos="3760"/>
        </w:tabs>
        <w:kinsoku w:val="0"/>
        <w:overflowPunct w:val="0"/>
        <w:spacing w:line="799" w:lineRule="exact"/>
        <w:ind w:left="1600"/>
        <w:rPr>
          <w:rFonts w:ascii="黑体" w:hAnsi="黑体" w:eastAsia="黑体" w:cs="黑体"/>
          <w:sz w:val="48"/>
        </w:rPr>
        <w:sectPr>
          <w:footerReference r:id="rId4" w:type="default"/>
          <w:pgSz w:w="11906" w:h="16840"/>
          <w:pgMar w:top="120" w:right="1380" w:bottom="1140" w:left="0" w:header="0" w:footer="954" w:gutter="0"/>
          <w:pgNumType w:fmt="decimal" w:start="1"/>
          <w:cols w:space="720" w:num="1"/>
        </w:sectPr>
      </w:pPr>
      <w:r>
        <w:pict>
          <v:shape id="_x0000_s1034" o:spid="_x0000_s1034" o:spt="202" type="#_x0000_t202" style="position:absolute;left:0pt;margin-left:45pt;margin-top:185.3pt;height:200.5pt;width:432.8pt;z-index:251665408;mso-width-relative:page;mso-height-relative:page;" filled="f" stroked="f" coordsize="21600,21600">
            <v:path/>
            <v:fill on="f" focussize="0,0"/>
            <v:stroke on="f"/>
            <v:imagedata o:title=""/>
            <o:lock v:ext="edit" aspectratio="f"/>
            <v:textbox>
              <w:txbxContent>
                <w:p>
                  <w:pPr>
                    <w:pStyle w:val="2"/>
                    <w:spacing w:line="360" w:lineRule="auto"/>
                    <w:rPr>
                      <w:rFonts w:hint="eastAsia"/>
                    </w:rPr>
                  </w:pPr>
                  <w:bookmarkStart w:id="36" w:name="_Toc460484031"/>
                  <w:bookmarkStart w:id="37" w:name="_Toc49239074"/>
                  <w:bookmarkStart w:id="38" w:name="_Toc460486552"/>
                </w:p>
                <w:p>
                  <w:pPr>
                    <w:pStyle w:val="2"/>
                    <w:spacing w:line="360" w:lineRule="auto"/>
                  </w:pPr>
                  <w:r>
                    <w:rPr>
                      <w:rFonts w:hint="eastAsia"/>
                    </w:rPr>
                    <w:t>第一部分</w:t>
                  </w:r>
                  <w:bookmarkEnd w:id="36"/>
                  <w:bookmarkEnd w:id="37"/>
                  <w:bookmarkEnd w:id="38"/>
                </w:p>
                <w:p>
                  <w:pPr>
                    <w:pStyle w:val="2"/>
                    <w:jc w:val="right"/>
                    <w:rPr>
                      <w:rFonts w:ascii="黑体" w:hAnsi="黑体" w:eastAsia="黑体"/>
                      <w:b w:val="0"/>
                      <w:sz w:val="72"/>
                      <w:szCs w:val="72"/>
                    </w:rPr>
                  </w:pPr>
                  <w:bookmarkStart w:id="39" w:name="_Toc49239075"/>
                  <w:r>
                    <w:rPr>
                      <w:rFonts w:hint="eastAsia" w:ascii="黑体" w:hAnsi="黑体" w:eastAsia="黑体"/>
                      <w:b w:val="0"/>
                      <w:sz w:val="72"/>
                      <w:szCs w:val="72"/>
                    </w:rPr>
                    <w:t>概     况</w:t>
                  </w:r>
                  <w:bookmarkEnd w:id="39"/>
                </w:p>
              </w:txbxContent>
            </v:textbox>
          </v:shape>
        </w:pict>
      </w:r>
      <w:r>
        <w:pict>
          <v:group id="_x0000_s1082" o:spid="_x0000_s1082" o:spt="203" style="position:absolute;left:0pt;margin-left:-12.55pt;margin-top:-15.3pt;height:850.2pt;width:602.65pt;z-index:251656192;mso-width-relative:page;mso-height-relative:page;" coordorigin="4475,68655" coordsize="12053,17004">
            <o:lock v:ext="edit" aspectratio="f"/>
            <v:rect id="_x0000_s1083" o:spid="_x0000_s1083" o:spt="1" style="position:absolute;left:4475;top:68655;height:17004;width:3600;" fillcolor="#00CCFF" filled="t" stroked="t" coordsize="21600,21600">
              <v:path/>
              <v:fill on="t" focussize="0,0"/>
              <v:stroke weight="3pt" color="#C0C0C0" dashstyle="1 1" endcap="round"/>
              <v:imagedata o:title=""/>
              <o:lock v:ext="edit" aspectratio="f"/>
            </v:rect>
            <v:rect id="_x0000_s1084" o:spid="_x0000_s1084" o:spt="1" style="position:absolute;left:4832;top:73803;height:3195;width:11697;" fillcolor="#C0C0C0" filled="t" stroked="t" coordsize="21600,21600">
              <v:path/>
              <v:fill on="t" opacity="58982f" focussize="0,0"/>
              <v:stroke weight="3pt" color="#00CCFF" dashstyle="1 1" endcap="round"/>
              <v:imagedata o:title=""/>
              <o:lock v:ext="edit" aspectratio="f"/>
            </v:rect>
          </v:group>
        </w:pict>
      </w:r>
      <w:r>
        <w:pict>
          <v:group id="_x0000_s1035" o:spid="_x0000_s1035" o:spt="203" style="position:absolute;left:0pt;margin-left:0.15pt;margin-top:-12pt;height:850.2pt;width:602.65pt;z-index:251664384;mso-width-relative:page;mso-height-relative:page;" coordsize="0,0">
            <o:lock v:ext="edit"/>
            <v:rect id="_x0000_s1036" o:spid="_x0000_s1036" o:spt="1" style="position:absolute;left:4475;top:68655;height:17004;width:3600;" fillcolor="#00CCFF" filled="t" stroked="t" coordsize="21600,21600">
              <v:path/>
              <v:fill on="t" focussize="0,0"/>
              <v:stroke weight="3pt" color="#C0C0C0" dashstyle="1 1" endcap="round"/>
              <v:imagedata o:title=""/>
              <o:lock v:ext="edit"/>
            </v:rect>
            <v:rect id="_x0000_s1037" o:spid="_x0000_s1037" o:spt="1" style="position:absolute;left:4832;top:73803;height:3195;width:11697;" fillcolor="#C0C0C0" filled="t" stroked="t" coordsize="21600,21600">
              <v:path/>
              <v:fill on="t" opacity="58982f" focussize="0,0"/>
              <v:stroke weight="3pt" color="#00CCFF" dashstyle="1 1" endcap="round"/>
              <v:imagedata o:title=""/>
              <o:lock v:ext="edit"/>
            </v:rect>
          </v:group>
        </w:pict>
      </w:r>
    </w:p>
    <w:p>
      <w:pPr>
        <w:pStyle w:val="3"/>
        <w:ind w:left="0" w:firstLine="648" w:firstLineChars="200"/>
        <w:rPr>
          <w:rFonts w:ascii="黑体" w:hAnsi="黑体" w:eastAsia="黑体"/>
          <w:sz w:val="32"/>
          <w:szCs w:val="32"/>
        </w:rPr>
      </w:pPr>
      <w:bookmarkStart w:id="0" w:name="_Toc49239076"/>
      <w:r>
        <w:rPr>
          <w:rFonts w:ascii="黑体" w:hAnsi="黑体" w:eastAsia="黑体"/>
          <w:spacing w:val="2"/>
          <w:sz w:val="32"/>
          <w:szCs w:val="32"/>
        </w:rPr>
        <w:t>一</w:t>
      </w:r>
      <w:r>
        <w:rPr>
          <w:rFonts w:ascii="黑体" w:hAnsi="黑体" w:eastAsia="黑体"/>
          <w:sz w:val="32"/>
          <w:szCs w:val="32"/>
        </w:rPr>
        <w:t>、</w:t>
      </w:r>
      <w:r>
        <w:rPr>
          <w:rFonts w:ascii="黑体" w:hAnsi="黑体" w:eastAsia="黑体"/>
          <w:spacing w:val="2"/>
          <w:sz w:val="32"/>
          <w:szCs w:val="32"/>
        </w:rPr>
        <w:t>主</w:t>
      </w:r>
      <w:r>
        <w:rPr>
          <w:rFonts w:ascii="黑体" w:hAnsi="黑体" w:eastAsia="黑体"/>
          <w:sz w:val="32"/>
          <w:szCs w:val="32"/>
        </w:rPr>
        <w:t>要</w:t>
      </w:r>
      <w:r>
        <w:rPr>
          <w:rFonts w:ascii="黑体" w:hAnsi="黑体" w:eastAsia="黑体"/>
          <w:spacing w:val="2"/>
          <w:sz w:val="32"/>
          <w:szCs w:val="32"/>
        </w:rPr>
        <w:t>职</w:t>
      </w:r>
      <w:r>
        <w:rPr>
          <w:rFonts w:ascii="黑体" w:hAnsi="黑体" w:eastAsia="黑体"/>
          <w:sz w:val="32"/>
          <w:szCs w:val="32"/>
        </w:rPr>
        <w:t>能</w:t>
      </w:r>
      <w:bookmarkEnd w:id="0"/>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ascii="仿宋" w:hAnsi="仿宋" w:eastAsia="仿宋"/>
          <w:color w:val="333333"/>
        </w:rPr>
      </w:pPr>
      <w:r>
        <w:rPr>
          <w:rFonts w:hint="eastAsia" w:ascii="仿宋" w:hAnsi="仿宋" w:eastAsia="仿宋"/>
          <w:color w:val="333333"/>
          <w:sz w:val="32"/>
          <w:szCs w:val="32"/>
        </w:rPr>
        <w:t>（一）</w:t>
      </w:r>
      <w:r>
        <w:rPr>
          <w:rFonts w:ascii="仿宋" w:hAnsi="仿宋" w:eastAsia="仿宋"/>
          <w:color w:val="333333"/>
          <w:sz w:val="32"/>
          <w:szCs w:val="32"/>
        </w:rPr>
        <w:t>、贯彻执行国家、省经济和信息化工作的法律、法规、规章和方针、政策。研究起草我市经济和信息化相关政策并组织实施。</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ascii="仿宋" w:hAnsi="仿宋" w:eastAsia="仿宋"/>
          <w:color w:val="333333"/>
        </w:rPr>
      </w:pPr>
      <w:r>
        <w:rPr>
          <w:rFonts w:hint="eastAsia" w:ascii="仿宋" w:hAnsi="仿宋" w:eastAsia="仿宋"/>
          <w:color w:val="333333"/>
          <w:sz w:val="32"/>
          <w:szCs w:val="32"/>
        </w:rPr>
        <w:t>（二）</w:t>
      </w:r>
      <w:r>
        <w:rPr>
          <w:rFonts w:ascii="仿宋" w:hAnsi="仿宋" w:eastAsia="仿宋"/>
          <w:color w:val="333333"/>
          <w:sz w:val="32"/>
          <w:szCs w:val="32"/>
        </w:rPr>
        <w:t>、提出全市新型工业化发展战略和政策，协调解决新型工业化进程中的重大问题，拟定并组织实施工业和信息化的发展规划，推进产业结构战略性调整和优化升级，推进信息化和工业化融合。</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ascii="仿宋" w:hAnsi="仿宋" w:eastAsia="仿宋"/>
          <w:color w:val="333333"/>
        </w:rPr>
      </w:pPr>
      <w:r>
        <w:rPr>
          <w:rFonts w:hint="eastAsia" w:ascii="仿宋" w:hAnsi="仿宋" w:eastAsia="仿宋"/>
          <w:color w:val="333333"/>
          <w:sz w:val="32"/>
          <w:szCs w:val="32"/>
        </w:rPr>
        <w:t>（三）</w:t>
      </w:r>
      <w:r>
        <w:rPr>
          <w:rFonts w:ascii="仿宋" w:hAnsi="仿宋" w:eastAsia="仿宋"/>
          <w:color w:val="333333"/>
          <w:sz w:val="32"/>
          <w:szCs w:val="32"/>
        </w:rPr>
        <w:t>、组织实施全市工业和信息化行业规划和产业政策，并提出优化产业布局、结构的政策建议，并按照行业技术规范和标准组织实施，指导行业质量管理工作。</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eastAsia="仿宋"/>
          <w:color w:val="333333"/>
          <w:sz w:val="32"/>
          <w:szCs w:val="32"/>
        </w:rPr>
      </w:pPr>
      <w:r>
        <w:rPr>
          <w:rFonts w:hint="eastAsia" w:ascii="仿宋" w:hAnsi="仿宋" w:eastAsia="仿宋"/>
          <w:color w:val="333333"/>
          <w:sz w:val="32"/>
          <w:szCs w:val="32"/>
        </w:rPr>
        <w:t>（四）</w:t>
      </w:r>
      <w:r>
        <w:rPr>
          <w:rFonts w:ascii="仿宋" w:hAnsi="仿宋" w:eastAsia="仿宋"/>
          <w:color w:val="333333"/>
          <w:sz w:val="32"/>
          <w:szCs w:val="32"/>
        </w:rPr>
        <w:t>、监测、分析全市工业经济运行态势，进行预测预警和信息引导，调节工业经济日常运行；编制并组织实施近期经济运行调控目标、政策和措施；负责经济运行中生产要素的协调、配置工作；收集、整理、分析和发布工业经济信息；协调解决经济运行中的重大问题并提出政策和建议。　　</w:t>
      </w:r>
      <w:r>
        <w:rPr>
          <w:rFonts w:eastAsia="仿宋"/>
          <w:color w:val="333333"/>
          <w:sz w:val="32"/>
          <w:szCs w:val="32"/>
        </w:rPr>
        <w:t> </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ascii="仿宋" w:hAnsi="仿宋" w:eastAsia="仿宋"/>
          <w:color w:val="333333"/>
        </w:rPr>
      </w:pPr>
      <w:r>
        <w:rPr>
          <w:rFonts w:hint="eastAsia" w:ascii="仿宋" w:hAnsi="仿宋" w:eastAsia="仿宋"/>
          <w:color w:val="333333"/>
          <w:sz w:val="32"/>
          <w:szCs w:val="32"/>
        </w:rPr>
        <w:t>（五）</w:t>
      </w:r>
      <w:r>
        <w:rPr>
          <w:rFonts w:ascii="仿宋" w:hAnsi="仿宋" w:eastAsia="仿宋"/>
          <w:color w:val="333333"/>
          <w:sz w:val="32"/>
          <w:szCs w:val="32"/>
        </w:rPr>
        <w:t>、提出全市工业和信息化固定资产投资规模和方向（含利用外资和境外投资）、国家、省对口部门和市级用于工业和信息化财政性建设资金安排的意见并组织实施；按市政府规定权限，审批、核准工业和信息化企业技术改造类固定资产投资项目（不含煤炭类项目）并组织实施。负责全市工业园区的发展规划，协调园区发展中的重大问题。指导除国家、省拨款以外的全市工业企业投资和商业性银行贷款的方向；编制全市工业企业技术改造和技术进步中长期技术规划和年度计划；审批下达限额以内技改项目计划，审核限额以上技改项目；做好项目论证、设备招标、资金落实等工作；统筹管理市级技术改造和新产品开发资金。</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ascii="仿宋" w:hAnsi="仿宋" w:eastAsia="仿宋"/>
          <w:color w:val="333333"/>
        </w:rPr>
      </w:pPr>
      <w:r>
        <w:rPr>
          <w:rFonts w:eastAsia="仿宋"/>
          <w:color w:val="333333"/>
          <w:sz w:val="32"/>
          <w:szCs w:val="32"/>
        </w:rPr>
        <w:t> </w:t>
      </w:r>
      <w:r>
        <w:rPr>
          <w:rFonts w:hint="eastAsia" w:ascii="仿宋" w:hAnsi="仿宋" w:eastAsia="仿宋"/>
          <w:color w:val="333333"/>
          <w:sz w:val="32"/>
          <w:szCs w:val="32"/>
        </w:rPr>
        <w:t>（六）</w:t>
      </w:r>
      <w:r>
        <w:rPr>
          <w:rFonts w:ascii="仿宋" w:hAnsi="仿宋" w:eastAsia="仿宋"/>
          <w:color w:val="333333"/>
          <w:sz w:val="32"/>
          <w:szCs w:val="32"/>
        </w:rPr>
        <w:t>、研究拟定企业技术进步政策，指导工业和信息化产业的技术创新和技术进步；编制产品年度创新项目计划；以先进适用技术优化提升传统产业，推进相关科研成果产业化。</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ascii="仿宋" w:hAnsi="仿宋" w:eastAsia="仿宋"/>
          <w:color w:val="333333"/>
        </w:rPr>
      </w:pPr>
      <w:r>
        <w:rPr>
          <w:rFonts w:hint="eastAsia" w:ascii="仿宋" w:hAnsi="仿宋" w:eastAsia="仿宋"/>
          <w:color w:val="333333"/>
          <w:sz w:val="32"/>
          <w:szCs w:val="32"/>
        </w:rPr>
        <w:t>（七）</w:t>
      </w:r>
      <w:r>
        <w:rPr>
          <w:rFonts w:ascii="仿宋" w:hAnsi="仿宋" w:eastAsia="仿宋"/>
          <w:color w:val="333333"/>
          <w:sz w:val="32"/>
          <w:szCs w:val="32"/>
        </w:rPr>
        <w:t>、参与编制能源基地建设规划；分析、监测煤电油气运的供需态势和市场状况，负责产运需平衡衔接和日常调节，统筹协调全市煤电油气运保障工作；负责焦炭生产经营资格审查；协调解决全市煤、电、油、水、气、运等能源管理工作中存在的问题。</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ascii="仿宋" w:hAnsi="仿宋" w:eastAsia="仿宋"/>
          <w:color w:val="333333"/>
          <w:sz w:val="32"/>
          <w:szCs w:val="32"/>
        </w:rPr>
      </w:pPr>
      <w:r>
        <w:rPr>
          <w:rFonts w:hint="eastAsia" w:ascii="仿宋" w:hAnsi="仿宋" w:eastAsia="仿宋"/>
          <w:color w:val="333333"/>
          <w:sz w:val="32"/>
          <w:szCs w:val="32"/>
        </w:rPr>
        <w:t>（八）</w:t>
      </w:r>
      <w:r>
        <w:rPr>
          <w:rFonts w:ascii="仿宋" w:hAnsi="仿宋" w:eastAsia="仿宋"/>
          <w:color w:val="333333"/>
          <w:sz w:val="32"/>
          <w:szCs w:val="32"/>
        </w:rPr>
        <w:t>、组织重要物资的紧急调度和交通运输协调工作；协调解决公路、铁路交通运输生产中的重大问题。承担重大突发性事件状态下的紧急调度和综合协调；组织建立并调用煤电油气应急储备。</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ascii="仿宋" w:hAnsi="仿宋" w:eastAsia="仿宋"/>
          <w:color w:val="333333"/>
        </w:rPr>
      </w:pPr>
      <w:r>
        <w:rPr>
          <w:rFonts w:eastAsia="仿宋"/>
          <w:color w:val="333333"/>
          <w:sz w:val="32"/>
          <w:szCs w:val="32"/>
        </w:rPr>
        <w:t>  </w:t>
      </w:r>
      <w:r>
        <w:rPr>
          <w:rFonts w:hint="eastAsia" w:ascii="仿宋" w:hAnsi="仿宋" w:eastAsia="仿宋"/>
          <w:color w:val="333333"/>
          <w:sz w:val="32"/>
          <w:szCs w:val="32"/>
        </w:rPr>
        <w:t>（九）</w:t>
      </w:r>
      <w:r>
        <w:rPr>
          <w:rFonts w:ascii="仿宋" w:hAnsi="仿宋" w:eastAsia="仿宋"/>
          <w:color w:val="333333"/>
          <w:sz w:val="32"/>
          <w:szCs w:val="32"/>
        </w:rPr>
        <w:t>、综合分析经济社会与资源、环境协调发展的重大战略问题，促进可持续发展。参与拟定全社会资源综合利用、清洁生产促进规划；负责综合利用项目审查上报和减免税工作；负责全市工业和信息化领域的资源综合利用、清洁生产和节能监管工作；组织协调相关重大示范工程和新产品、新技术、新设备、新材料的推广应用；参与编制环境保护规划；组织协调工业环境保护和促进环保产业的发展。负责全市节能降耗和节能监察工作；具体负责工业和信息化领域节能工作；</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ascii="仿宋" w:hAnsi="仿宋" w:eastAsia="仿宋"/>
          <w:color w:val="333333"/>
        </w:rPr>
      </w:pPr>
      <w:r>
        <w:rPr>
          <w:rFonts w:eastAsia="仿宋"/>
          <w:color w:val="333333"/>
          <w:sz w:val="32"/>
          <w:szCs w:val="32"/>
        </w:rPr>
        <w:t>  </w:t>
      </w:r>
      <w:r>
        <w:rPr>
          <w:rFonts w:hint="eastAsia" w:ascii="仿宋" w:hAnsi="仿宋" w:eastAsia="仿宋"/>
          <w:color w:val="333333"/>
          <w:sz w:val="32"/>
          <w:szCs w:val="32"/>
        </w:rPr>
        <w:t>（十）</w:t>
      </w:r>
      <w:r>
        <w:rPr>
          <w:rFonts w:ascii="仿宋" w:hAnsi="仿宋" w:eastAsia="仿宋"/>
          <w:color w:val="333333"/>
          <w:sz w:val="32"/>
          <w:szCs w:val="32"/>
        </w:rPr>
        <w:t>、承担全市原材料、装备制造、消费品工业和全市化工、焦化、机电、冶金、轻工、建材、电力行业的管理工作；负责“三电”工作。</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ascii="仿宋" w:hAnsi="仿宋" w:eastAsia="仿宋"/>
          <w:color w:val="333333"/>
        </w:rPr>
      </w:pPr>
      <w:r>
        <w:rPr>
          <w:rFonts w:hint="eastAsia" w:ascii="仿宋" w:hAnsi="仿宋" w:eastAsia="仿宋"/>
          <w:color w:val="333333"/>
          <w:sz w:val="32"/>
          <w:szCs w:val="32"/>
        </w:rPr>
        <w:t>（十一）</w:t>
      </w:r>
      <w:r>
        <w:rPr>
          <w:rFonts w:ascii="仿宋" w:hAnsi="仿宋" w:eastAsia="仿宋"/>
          <w:color w:val="333333"/>
          <w:sz w:val="32"/>
          <w:szCs w:val="32"/>
        </w:rPr>
        <w:t>、推进工业和信息化体制改革和管理创新，提高行业综合素质和核心竞争力，指导工业和信息化相关行业加强安全生产管理。</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ascii="仿宋" w:hAnsi="仿宋" w:eastAsia="仿宋"/>
          <w:color w:val="333333"/>
        </w:rPr>
      </w:pPr>
      <w:r>
        <w:rPr>
          <w:rFonts w:hint="eastAsia" w:ascii="仿宋" w:hAnsi="仿宋" w:eastAsia="仿宋"/>
          <w:color w:val="333333"/>
          <w:sz w:val="32"/>
          <w:szCs w:val="32"/>
        </w:rPr>
        <w:t>（十二）</w:t>
      </w:r>
      <w:r>
        <w:rPr>
          <w:rFonts w:ascii="仿宋" w:hAnsi="仿宋" w:eastAsia="仿宋"/>
          <w:color w:val="333333"/>
          <w:sz w:val="32"/>
          <w:szCs w:val="32"/>
        </w:rPr>
        <w:t>、统筹推进全市信息化工作，协调信息化建设中的重大问题，促进电信、广播电视和计算机网络融合，指导协调电子政务发展，跨行业跨部门的互通和重要信息资源的开发利用、共享。</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ascii="仿宋" w:hAnsi="仿宋" w:eastAsia="仿宋"/>
          <w:color w:val="333333"/>
        </w:rPr>
      </w:pPr>
      <w:r>
        <w:rPr>
          <w:rFonts w:hint="eastAsia" w:ascii="仿宋" w:hAnsi="仿宋" w:eastAsia="仿宋"/>
          <w:color w:val="333333"/>
          <w:sz w:val="32"/>
          <w:szCs w:val="32"/>
        </w:rPr>
        <w:t>（十三）</w:t>
      </w:r>
      <w:r>
        <w:rPr>
          <w:rFonts w:ascii="仿宋" w:hAnsi="仿宋" w:eastAsia="仿宋"/>
          <w:color w:val="333333"/>
          <w:sz w:val="32"/>
          <w:szCs w:val="32"/>
        </w:rPr>
        <w:t>、承担全市网络安全及相关信息安全的责任，负责协调维护全市信息安全和信息保障体系建设，指导监督全市政府部门、重点行业的重要信息系统与基础信息网络的安全保障工作，协调处理网络与信息安全的有关重要事项。</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ascii="仿宋" w:hAnsi="仿宋" w:eastAsia="仿宋"/>
          <w:color w:val="333333"/>
          <w:sz w:val="32"/>
          <w:szCs w:val="32"/>
        </w:rPr>
      </w:pPr>
      <w:r>
        <w:rPr>
          <w:rFonts w:hint="eastAsia" w:eastAsia="仿宋"/>
          <w:color w:val="333333"/>
          <w:sz w:val="32"/>
          <w:szCs w:val="32"/>
        </w:rPr>
        <w:t xml:space="preserve"> (十四)</w:t>
      </w:r>
      <w:r>
        <w:rPr>
          <w:rFonts w:ascii="仿宋" w:hAnsi="仿宋" w:eastAsia="仿宋"/>
          <w:color w:val="333333"/>
          <w:sz w:val="32"/>
          <w:szCs w:val="32"/>
        </w:rPr>
        <w:t>、负责工业和信息化领域经济技术对外交流及合作工作；负责全市工业园区、工业产业示范基地、信息产业园区的宏观指导、规划发展、组织协调和综合管理工作。</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ascii="仿宋" w:hAnsi="仿宋" w:eastAsia="仿宋"/>
          <w:color w:val="333333"/>
        </w:rPr>
      </w:pPr>
      <w:r>
        <w:rPr>
          <w:rFonts w:hint="eastAsia" w:ascii="仿宋" w:hAnsi="仿宋" w:eastAsia="仿宋"/>
          <w:color w:val="333333"/>
          <w:sz w:val="32"/>
          <w:szCs w:val="32"/>
        </w:rPr>
        <w:t>（十五）</w:t>
      </w:r>
      <w:r>
        <w:rPr>
          <w:rFonts w:ascii="仿宋" w:hAnsi="仿宋" w:eastAsia="仿宋"/>
          <w:color w:val="333333"/>
          <w:sz w:val="32"/>
          <w:szCs w:val="32"/>
        </w:rPr>
        <w:t>、根据市人民政府授权，依照《中华人民共和国公司法》、《中华人民共和国企业国有资产法》等法律和行政法规履行出资人职责，监管市属企业（不含金融类企业）的国有资产，加强企业国有资产的管理工作。</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ascii="仿宋" w:hAnsi="仿宋" w:eastAsia="仿宋"/>
          <w:color w:val="333333"/>
          <w:sz w:val="32"/>
          <w:szCs w:val="32"/>
        </w:rPr>
      </w:pPr>
      <w:r>
        <w:rPr>
          <w:rFonts w:hint="eastAsia" w:ascii="仿宋" w:hAnsi="仿宋" w:eastAsia="仿宋"/>
          <w:color w:val="333333"/>
          <w:sz w:val="32"/>
          <w:szCs w:val="32"/>
        </w:rPr>
        <w:t>（十六）</w:t>
      </w:r>
      <w:r>
        <w:rPr>
          <w:rFonts w:ascii="仿宋" w:hAnsi="仿宋" w:eastAsia="仿宋"/>
          <w:color w:val="333333"/>
          <w:sz w:val="32"/>
          <w:szCs w:val="32"/>
        </w:rPr>
        <w:t>、承担所监管企业国有资产保值增值的责任，建立和完善国有资产保值增值指标体系，制定考核标准，通过统计、稽核对所监管企业国有资产保值增值进行监督，负责所监管企业工资分配管理工作，制定所监管企业负责人收入分配政策并组织实施。</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ascii="仿宋" w:hAnsi="仿宋" w:eastAsia="仿宋"/>
          <w:color w:val="333333"/>
        </w:rPr>
      </w:pPr>
      <w:r>
        <w:rPr>
          <w:rFonts w:eastAsia="仿宋"/>
          <w:color w:val="333333"/>
          <w:sz w:val="32"/>
          <w:szCs w:val="32"/>
        </w:rPr>
        <w:t> </w:t>
      </w:r>
      <w:r>
        <w:rPr>
          <w:rFonts w:hint="eastAsia" w:ascii="仿宋" w:hAnsi="仿宋" w:eastAsia="仿宋"/>
          <w:color w:val="333333"/>
          <w:sz w:val="32"/>
          <w:szCs w:val="32"/>
        </w:rPr>
        <w:t>（十七）</w:t>
      </w:r>
      <w:r>
        <w:rPr>
          <w:rFonts w:ascii="仿宋" w:hAnsi="仿宋" w:eastAsia="仿宋"/>
          <w:color w:val="333333"/>
          <w:sz w:val="32"/>
          <w:szCs w:val="32"/>
        </w:rPr>
        <w:t>、指导推进市属国有企业改革和重组；对所监管企业国有资产的保值增值进行监督；推进国有企业现代企业制度建设，完善公司法人治理结构；推动国有经济结构和布局的战略性调整。</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ascii="仿宋" w:hAnsi="仿宋" w:eastAsia="仿宋"/>
          <w:color w:val="333333"/>
        </w:rPr>
      </w:pPr>
      <w:r>
        <w:rPr>
          <w:rFonts w:hint="eastAsia" w:ascii="仿宋" w:hAnsi="仿宋" w:eastAsia="仿宋"/>
          <w:color w:val="333333"/>
          <w:sz w:val="32"/>
          <w:szCs w:val="32"/>
        </w:rPr>
        <w:t>（十八）</w:t>
      </w:r>
      <w:r>
        <w:rPr>
          <w:rFonts w:ascii="仿宋" w:hAnsi="仿宋" w:eastAsia="仿宋"/>
          <w:color w:val="333333"/>
          <w:sz w:val="32"/>
          <w:szCs w:val="32"/>
        </w:rPr>
        <w:t>、通过法定程序对所监管企业负责人进行任免、考核并根据其经营业绩进行奖惩；建立符合社会主义市场经济体制和现代企业制度要求的选人、用人机制，完善经营者激励和约束机制。</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ascii="仿宋" w:hAnsi="仿宋" w:eastAsia="仿宋"/>
          <w:color w:val="333333"/>
        </w:rPr>
      </w:pPr>
      <w:r>
        <w:rPr>
          <w:rFonts w:eastAsia="仿宋"/>
          <w:color w:val="333333"/>
          <w:sz w:val="32"/>
          <w:szCs w:val="32"/>
        </w:rPr>
        <w:t> </w:t>
      </w:r>
      <w:r>
        <w:rPr>
          <w:rFonts w:hint="eastAsia" w:ascii="仿宋" w:hAnsi="仿宋" w:eastAsia="仿宋"/>
          <w:color w:val="333333"/>
          <w:sz w:val="32"/>
          <w:szCs w:val="32"/>
        </w:rPr>
        <w:t>（十九）</w:t>
      </w:r>
      <w:r>
        <w:rPr>
          <w:rFonts w:ascii="仿宋" w:hAnsi="仿宋" w:eastAsia="仿宋"/>
          <w:color w:val="333333"/>
          <w:sz w:val="32"/>
          <w:szCs w:val="32"/>
        </w:rPr>
        <w:t>、按照有关规定，代表市人民政府向所监管企业派出监事会，负责监事会的日常管理工作。</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ascii="仿宋" w:hAnsi="仿宋" w:eastAsia="仿宋"/>
          <w:color w:val="333333"/>
          <w:sz w:val="32"/>
          <w:szCs w:val="32"/>
        </w:rPr>
      </w:pPr>
      <w:r>
        <w:rPr>
          <w:rFonts w:eastAsia="仿宋"/>
          <w:color w:val="333333"/>
          <w:sz w:val="32"/>
          <w:szCs w:val="32"/>
        </w:rPr>
        <w:t> </w:t>
      </w:r>
      <w:r>
        <w:rPr>
          <w:rFonts w:hint="eastAsia" w:ascii="仿宋" w:hAnsi="仿宋" w:eastAsia="仿宋"/>
          <w:color w:val="333333"/>
          <w:sz w:val="32"/>
          <w:szCs w:val="32"/>
        </w:rPr>
        <w:t>（二十）</w:t>
      </w:r>
      <w:r>
        <w:rPr>
          <w:rFonts w:ascii="仿宋" w:hAnsi="仿宋" w:eastAsia="仿宋"/>
          <w:color w:val="333333"/>
          <w:sz w:val="32"/>
          <w:szCs w:val="32"/>
        </w:rPr>
        <w:t>、负责组织所监管企业上交国有资本收益，参与制定所监管企业国有资本经营预算有关管理制度和办法，按照有关规定负责所监管企业国有资本经营预决算编制和执行等工作。</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ascii="仿宋" w:hAnsi="仿宋" w:eastAsia="仿宋"/>
          <w:color w:val="333333"/>
        </w:rPr>
      </w:pPr>
      <w:r>
        <w:rPr>
          <w:rFonts w:eastAsia="仿宋"/>
          <w:color w:val="333333"/>
          <w:sz w:val="32"/>
          <w:szCs w:val="32"/>
        </w:rPr>
        <w:t>  </w:t>
      </w:r>
      <w:r>
        <w:rPr>
          <w:rFonts w:hint="eastAsia" w:ascii="仿宋" w:hAnsi="仿宋" w:eastAsia="仿宋"/>
          <w:color w:val="333333"/>
          <w:sz w:val="32"/>
          <w:szCs w:val="32"/>
        </w:rPr>
        <w:t>（二十一）</w:t>
      </w:r>
      <w:r>
        <w:rPr>
          <w:rFonts w:ascii="仿宋" w:hAnsi="仿宋" w:eastAsia="仿宋"/>
          <w:color w:val="333333"/>
          <w:sz w:val="32"/>
          <w:szCs w:val="32"/>
        </w:rPr>
        <w:t>、按照出资人职责，负责督促检查所监管企业贯彻执行国家国有资产管理的有关法律法规，依法对县（市、区）国有资产管理进行指导和监督。</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ascii="仿宋" w:hAnsi="仿宋" w:eastAsia="仿宋"/>
          <w:color w:val="333333"/>
        </w:rPr>
      </w:pPr>
      <w:r>
        <w:rPr>
          <w:rFonts w:hint="eastAsia" w:ascii="仿宋" w:hAnsi="仿宋" w:eastAsia="仿宋"/>
          <w:color w:val="333333"/>
          <w:sz w:val="32"/>
          <w:szCs w:val="32"/>
        </w:rPr>
        <w:t>（二十二）</w:t>
      </w:r>
      <w:r>
        <w:rPr>
          <w:rFonts w:ascii="仿宋" w:hAnsi="仿宋" w:eastAsia="仿宋"/>
          <w:color w:val="333333"/>
          <w:sz w:val="32"/>
          <w:szCs w:val="32"/>
        </w:rPr>
        <w:t>、负责企业国有资产基础管理，制定有关制度，指导所监管企业的法律顾问工作。</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ascii="仿宋" w:hAnsi="仿宋" w:eastAsia="仿宋"/>
          <w:color w:val="333333"/>
        </w:rPr>
      </w:pPr>
      <w:r>
        <w:rPr>
          <w:rFonts w:hint="eastAsia" w:ascii="仿宋" w:hAnsi="仿宋" w:eastAsia="仿宋"/>
          <w:color w:val="333333"/>
          <w:sz w:val="32"/>
          <w:szCs w:val="32"/>
        </w:rPr>
        <w:t>（二十三）</w:t>
      </w:r>
      <w:r>
        <w:rPr>
          <w:rFonts w:ascii="仿宋" w:hAnsi="仿宋" w:eastAsia="仿宋"/>
          <w:color w:val="333333"/>
          <w:sz w:val="32"/>
          <w:szCs w:val="32"/>
        </w:rPr>
        <w:t>、组织并实施所监管企业国有资产经营财务监督、收益管理、风险控制；承担所监管企业的内部经济责任监督，配合审计部门对所监管企业进行经济责任审计；加强对市政府投资企业资产的监督管理工作。进一步完善所监管企业经营业绩考核制度，促进企业履行社会责任。</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ascii="仿宋" w:hAnsi="仿宋" w:eastAsia="仿宋"/>
          <w:color w:val="333333"/>
        </w:rPr>
      </w:pPr>
      <w:r>
        <w:rPr>
          <w:rFonts w:hint="eastAsia" w:ascii="仿宋" w:hAnsi="仿宋" w:eastAsia="仿宋"/>
          <w:color w:val="333333"/>
          <w:sz w:val="32"/>
          <w:szCs w:val="32"/>
        </w:rPr>
        <w:t>（二十四）</w:t>
      </w:r>
      <w:r>
        <w:rPr>
          <w:rFonts w:ascii="仿宋" w:hAnsi="仿宋" w:eastAsia="仿宋"/>
          <w:color w:val="333333"/>
          <w:sz w:val="32"/>
          <w:szCs w:val="32"/>
        </w:rPr>
        <w:t>、负责所监管企业的领导班子建设、企业党组织建设、党员教育管理和工会、青年、妇女等工作。</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ascii="仿宋" w:hAnsi="仿宋" w:eastAsia="仿宋"/>
          <w:color w:val="333333"/>
        </w:rPr>
      </w:pPr>
      <w:r>
        <w:rPr>
          <w:rFonts w:hint="eastAsia" w:ascii="仿宋" w:hAnsi="仿宋" w:eastAsia="仿宋"/>
          <w:color w:val="333333"/>
          <w:sz w:val="32"/>
          <w:szCs w:val="32"/>
        </w:rPr>
        <w:t>（二十五）</w:t>
      </w:r>
      <w:r>
        <w:rPr>
          <w:rFonts w:ascii="仿宋" w:hAnsi="仿宋" w:eastAsia="仿宋"/>
          <w:color w:val="333333"/>
          <w:sz w:val="32"/>
          <w:szCs w:val="32"/>
        </w:rPr>
        <w:t>、承担市人民政府交办的其他事项。</w:t>
      </w:r>
    </w:p>
    <w:p>
      <w:pPr>
        <w:keepNext w:val="0"/>
        <w:keepLines w:val="0"/>
        <w:pageBreakBefore w:val="0"/>
        <w:kinsoku w:val="0"/>
        <w:wordWrap/>
        <w:overflowPunct w:val="0"/>
        <w:topLinePunct w:val="0"/>
        <w:bidi w:val="0"/>
        <w:snapToGrid/>
        <w:spacing w:line="580" w:lineRule="exact"/>
        <w:ind w:firstLine="400" w:firstLineChars="200"/>
        <w:textAlignment w:val="auto"/>
        <w:rPr>
          <w:sz w:val="20"/>
        </w:rPr>
      </w:pPr>
    </w:p>
    <w:p>
      <w:pPr>
        <w:pStyle w:val="3"/>
        <w:keepNext w:val="0"/>
        <w:keepLines w:val="0"/>
        <w:pageBreakBefore w:val="0"/>
        <w:wordWrap/>
        <w:topLinePunct w:val="0"/>
        <w:bidi w:val="0"/>
        <w:snapToGrid/>
        <w:spacing w:line="580" w:lineRule="exact"/>
        <w:ind w:left="0" w:firstLine="640" w:firstLineChars="200"/>
        <w:textAlignment w:val="auto"/>
        <w:rPr>
          <w:rFonts w:ascii="黑体" w:hAnsi="黑体" w:eastAsia="黑体"/>
          <w:sz w:val="32"/>
          <w:szCs w:val="32"/>
        </w:rPr>
      </w:pPr>
      <w:bookmarkStart w:id="1" w:name="_Toc49239077"/>
      <w:r>
        <w:rPr>
          <w:rFonts w:ascii="黑体" w:hAnsi="黑体" w:eastAsia="黑体"/>
          <w:sz w:val="32"/>
          <w:szCs w:val="32"/>
        </w:rPr>
        <w:t>二、部门决算单位构成</w:t>
      </w:r>
      <w:bookmarkEnd w:id="1"/>
    </w:p>
    <w:p>
      <w:pPr>
        <w:keepNext w:val="0"/>
        <w:keepLines w:val="0"/>
        <w:pageBreakBefore w:val="0"/>
        <w:widowControl w:val="0"/>
        <w:wordWrap/>
        <w:topLinePunct w:val="0"/>
        <w:autoSpaceDE w:val="0"/>
        <w:autoSpaceDN w:val="0"/>
        <w:bidi w:val="0"/>
        <w:adjustRightInd w:val="0"/>
        <w:snapToGrid/>
        <w:spacing w:line="580" w:lineRule="exact"/>
        <w:ind w:firstLine="645"/>
        <w:textAlignment w:val="auto"/>
        <w:rPr>
          <w:rFonts w:hint="eastAsia" w:ascii="仿宋" w:hAnsi="仿宋" w:eastAsia="仿宋" w:cs="宋体"/>
          <w:color w:val="333333"/>
          <w:sz w:val="32"/>
          <w:szCs w:val="32"/>
          <w:lang w:val="en-US" w:eastAsia="zh-CN"/>
        </w:rPr>
      </w:pPr>
      <w:r>
        <w:rPr>
          <w:rFonts w:ascii="仿宋" w:hAnsi="仿宋" w:eastAsia="仿宋" w:cs="宋体"/>
          <w:color w:val="333333"/>
          <w:sz w:val="32"/>
          <w:szCs w:val="32"/>
        </w:rPr>
        <w:t>从决算单位构成看，晋城市</w:t>
      </w:r>
      <w:r>
        <w:rPr>
          <w:rFonts w:hint="eastAsia" w:ascii="仿宋" w:hAnsi="仿宋" w:eastAsia="仿宋" w:cs="宋体"/>
          <w:color w:val="333333"/>
          <w:sz w:val="32"/>
          <w:szCs w:val="32"/>
        </w:rPr>
        <w:t>工信局（国资委）</w:t>
      </w:r>
      <w:r>
        <w:rPr>
          <w:rFonts w:ascii="仿宋" w:hAnsi="仿宋" w:eastAsia="仿宋" w:cs="宋体"/>
          <w:color w:val="333333"/>
          <w:sz w:val="32"/>
          <w:szCs w:val="32"/>
        </w:rPr>
        <w:t>部门决算包括：局本级决算和</w:t>
      </w:r>
      <w:r>
        <w:rPr>
          <w:rFonts w:hint="eastAsia" w:ascii="仿宋" w:hAnsi="仿宋" w:eastAsia="仿宋" w:cs="宋体"/>
          <w:color w:val="333333"/>
          <w:sz w:val="32"/>
          <w:szCs w:val="32"/>
        </w:rPr>
        <w:t>市</w:t>
      </w:r>
      <w:r>
        <w:rPr>
          <w:rFonts w:hint="eastAsia" w:ascii="仿宋" w:hAnsi="仿宋" w:eastAsia="仿宋" w:cs="宋体"/>
          <w:color w:val="333333"/>
          <w:sz w:val="32"/>
          <w:szCs w:val="32"/>
          <w:lang w:eastAsia="zh-CN"/>
        </w:rPr>
        <w:t>工信（国资）综合服务中心</w:t>
      </w:r>
      <w:r>
        <w:rPr>
          <w:rFonts w:hint="eastAsia" w:ascii="仿宋" w:hAnsi="仿宋" w:eastAsia="仿宋" w:cs="宋体"/>
          <w:color w:val="333333"/>
          <w:sz w:val="32"/>
          <w:szCs w:val="32"/>
          <w:lang w:eastAsia="zh-CN"/>
        </w:rPr>
        <w:t>。</w:t>
      </w:r>
    </w:p>
    <w:p>
      <w:pPr>
        <w:pStyle w:val="5"/>
        <w:keepNext w:val="0"/>
        <w:keepLines w:val="0"/>
        <w:pageBreakBefore w:val="0"/>
        <w:widowControl w:val="0"/>
        <w:kinsoku w:val="0"/>
        <w:wordWrap/>
        <w:overflowPunct w:val="0"/>
        <w:topLinePunct w:val="0"/>
        <w:autoSpaceDE w:val="0"/>
        <w:autoSpaceDN w:val="0"/>
        <w:bidi w:val="0"/>
        <w:adjustRightInd w:val="0"/>
        <w:snapToGrid/>
        <w:spacing w:before="93" w:line="580" w:lineRule="exact"/>
        <w:ind w:left="0" w:right="105" w:firstLine="640" w:firstLineChars="200"/>
        <w:jc w:val="both"/>
        <w:textAlignment w:val="auto"/>
        <w:rPr>
          <w:rFonts w:hint="default"/>
        </w:rPr>
      </w:pPr>
      <w:r>
        <w:t>本局设</w:t>
      </w:r>
      <w:r>
        <w:rPr>
          <w:rFonts w:cs="宋体"/>
          <w:color w:val="333333"/>
          <w:szCs w:val="32"/>
        </w:rPr>
        <w:t>办公室、财务科、人事教育科、综合科、机关党委办公室、群众工作办公室、产业政策科、经济监测服务科、投资与规划科、技术装备科、节能与综合利用科、交通化工科、信息化科、产业促进和技术合作科、产权和资产经营科、企业改革科（市国企改革办公室）、考核分配科十七个内设机构。</w:t>
      </w:r>
    </w:p>
    <w:p>
      <w:pPr>
        <w:pStyle w:val="3"/>
        <w:keepNext w:val="0"/>
        <w:keepLines w:val="0"/>
        <w:pageBreakBefore w:val="0"/>
        <w:widowControl w:val="0"/>
        <w:wordWrap/>
        <w:topLinePunct w:val="0"/>
        <w:autoSpaceDE w:val="0"/>
        <w:autoSpaceDN w:val="0"/>
        <w:bidi w:val="0"/>
        <w:adjustRightInd w:val="0"/>
        <w:snapToGrid/>
        <w:spacing w:line="580" w:lineRule="exact"/>
        <w:ind w:left="0" w:firstLine="640" w:firstLineChars="200"/>
        <w:textAlignment w:val="auto"/>
        <w:rPr>
          <w:rFonts w:ascii="黑体" w:hAnsi="黑体" w:eastAsia="黑体"/>
          <w:sz w:val="32"/>
          <w:szCs w:val="32"/>
        </w:rPr>
      </w:pPr>
      <w:bookmarkStart w:id="2" w:name="_Toc49239078"/>
      <w:r>
        <w:rPr>
          <w:rFonts w:ascii="黑体" w:hAnsi="黑体" w:eastAsia="黑体"/>
          <w:sz w:val="32"/>
          <w:szCs w:val="32"/>
        </w:rPr>
        <w:t>三、人员基本情况</w:t>
      </w:r>
      <w:bookmarkEnd w:id="2"/>
    </w:p>
    <w:p>
      <w:pPr>
        <w:pStyle w:val="5"/>
        <w:keepNext w:val="0"/>
        <w:keepLines w:val="0"/>
        <w:pageBreakBefore w:val="0"/>
        <w:widowControl w:val="0"/>
        <w:kinsoku w:val="0"/>
        <w:wordWrap/>
        <w:overflowPunct w:val="0"/>
        <w:topLinePunct w:val="0"/>
        <w:autoSpaceDE w:val="0"/>
        <w:autoSpaceDN w:val="0"/>
        <w:bidi w:val="0"/>
        <w:adjustRightInd w:val="0"/>
        <w:snapToGrid/>
        <w:spacing w:before="93" w:line="580" w:lineRule="exact"/>
        <w:ind w:left="0" w:right="105" w:firstLine="640" w:firstLineChars="200"/>
        <w:jc w:val="both"/>
        <w:textAlignment w:val="auto"/>
        <w:rPr>
          <w:rFonts w:hint="default"/>
        </w:rPr>
      </w:pPr>
      <w:r>
        <w:t>本单位行政事业编制共71名，较上年无增减。其中：行政人员39人，较上年无增减；事业人员32人，较上年无增减。</w:t>
      </w:r>
    </w:p>
    <w:p>
      <w:pPr>
        <w:pStyle w:val="5"/>
        <w:keepNext w:val="0"/>
        <w:keepLines w:val="0"/>
        <w:pageBreakBefore w:val="0"/>
        <w:widowControl w:val="0"/>
        <w:kinsoku w:val="0"/>
        <w:wordWrap/>
        <w:overflowPunct w:val="0"/>
        <w:topLinePunct w:val="0"/>
        <w:autoSpaceDE w:val="0"/>
        <w:autoSpaceDN w:val="0"/>
        <w:bidi w:val="0"/>
        <w:adjustRightInd w:val="0"/>
        <w:snapToGrid/>
        <w:spacing w:before="93" w:line="580" w:lineRule="exact"/>
        <w:ind w:left="0" w:right="105" w:firstLine="640" w:firstLineChars="200"/>
        <w:jc w:val="both"/>
        <w:textAlignment w:val="auto"/>
        <w:rPr>
          <w:rFonts w:hint="default"/>
        </w:rPr>
      </w:pPr>
      <w:r>
        <w:t>本单位行政事业实有人员共69名，较上年减少5人。其中：行政人员3</w:t>
      </w:r>
      <w:r>
        <w:rPr>
          <w:rFonts w:hint="eastAsia"/>
          <w:lang w:val="en-US" w:eastAsia="zh-CN"/>
        </w:rPr>
        <w:t>8</w:t>
      </w:r>
      <w:r>
        <w:t>人，较上年</w:t>
      </w:r>
      <w:r>
        <w:rPr>
          <w:rFonts w:hint="eastAsia"/>
          <w:lang w:eastAsia="zh-CN"/>
        </w:rPr>
        <w:t>增加</w:t>
      </w:r>
      <w:r>
        <w:t>人；事业人员3</w:t>
      </w:r>
      <w:r>
        <w:rPr>
          <w:rFonts w:hint="eastAsia"/>
          <w:lang w:val="en-US" w:eastAsia="zh-CN"/>
        </w:rPr>
        <w:t>1</w:t>
      </w:r>
      <w:r>
        <w:t>人，较上年</w:t>
      </w:r>
      <w:r>
        <w:rPr>
          <w:rFonts w:hint="eastAsia"/>
          <w:lang w:eastAsia="zh-CN"/>
        </w:rPr>
        <w:t>减少</w:t>
      </w:r>
      <w:r>
        <w:t>1人。</w:t>
      </w:r>
    </w:p>
    <w:p>
      <w:pPr>
        <w:tabs>
          <w:tab w:val="left" w:pos="3760"/>
        </w:tabs>
        <w:kinsoku w:val="0"/>
        <w:overflowPunct w:val="0"/>
        <w:spacing w:line="660" w:lineRule="exact"/>
        <w:ind w:firstLine="640" w:firstLineChars="200"/>
        <w:rPr>
          <w:rFonts w:ascii="仿宋" w:hAnsi="仿宋" w:eastAsia="仿宋" w:cs="仿宋"/>
          <w:sz w:val="32"/>
          <w:szCs w:val="32"/>
        </w:rPr>
      </w:pPr>
    </w:p>
    <w:p>
      <w:pPr>
        <w:tabs>
          <w:tab w:val="left" w:pos="3760"/>
        </w:tabs>
        <w:kinsoku w:val="0"/>
        <w:overflowPunct w:val="0"/>
        <w:spacing w:line="660" w:lineRule="exact"/>
        <w:rPr>
          <w:rFonts w:ascii="仿宋" w:hAnsi="仿宋" w:eastAsia="仿宋" w:cs="仿宋"/>
          <w:sz w:val="32"/>
          <w:szCs w:val="32"/>
        </w:rPr>
        <w:sectPr>
          <w:pgSz w:w="11906" w:h="16840"/>
          <w:pgMar w:top="1474" w:right="1361" w:bottom="1361" w:left="1134" w:header="0" w:footer="952" w:gutter="0"/>
          <w:cols w:space="720" w:num="1"/>
        </w:sectPr>
      </w:pPr>
    </w:p>
    <w:p>
      <w:pPr>
        <w:tabs>
          <w:tab w:val="left" w:pos="3760"/>
        </w:tabs>
        <w:kinsoku w:val="0"/>
        <w:overflowPunct w:val="0"/>
        <w:spacing w:line="660" w:lineRule="exact"/>
        <w:ind w:firstLine="640" w:firstLineChars="200"/>
        <w:rPr>
          <w:rFonts w:ascii="仿宋" w:hAnsi="仿宋" w:eastAsia="仿宋" w:cs="仿宋"/>
          <w:sz w:val="32"/>
          <w:szCs w:val="32"/>
        </w:rPr>
      </w:pPr>
    </w:p>
    <w:p>
      <w:pPr>
        <w:tabs>
          <w:tab w:val="left" w:pos="3760"/>
        </w:tabs>
        <w:kinsoku w:val="0"/>
        <w:overflowPunct w:val="0"/>
        <w:spacing w:line="660" w:lineRule="exact"/>
        <w:rPr>
          <w:rFonts w:ascii="仿宋" w:hAnsi="仿宋" w:eastAsia="仿宋" w:cs="仿宋"/>
          <w:sz w:val="32"/>
          <w:szCs w:val="32"/>
        </w:rPr>
        <w:sectPr>
          <w:pgSz w:w="11906" w:h="16840"/>
          <w:pgMar w:top="1474" w:right="1361" w:bottom="1361" w:left="1134" w:header="0" w:footer="952" w:gutter="0"/>
          <w:pgNumType w:fmt="decimal"/>
          <w:cols w:space="720" w:num="1"/>
        </w:sectPr>
      </w:pPr>
    </w:p>
    <w:p>
      <w:pPr>
        <w:tabs>
          <w:tab w:val="left" w:pos="3760"/>
        </w:tabs>
        <w:kinsoku w:val="0"/>
        <w:overflowPunct w:val="0"/>
        <w:spacing w:line="799" w:lineRule="exact"/>
        <w:ind w:left="1600"/>
        <w:rPr>
          <w:rFonts w:ascii="黑体" w:hAnsi="黑体" w:eastAsia="黑体" w:cs="黑体"/>
          <w:sz w:val="48"/>
        </w:rPr>
        <w:sectPr>
          <w:footerReference r:id="rId5" w:type="default"/>
          <w:pgSz w:w="11906" w:h="16840"/>
          <w:pgMar w:top="120" w:right="1380" w:bottom="1140" w:left="0" w:header="0" w:footer="954" w:gutter="0"/>
          <w:pgNumType w:fmt="decimal"/>
          <w:cols w:space="720" w:num="1"/>
        </w:sectPr>
      </w:pPr>
      <w:r>
        <w:pict>
          <v:group id="_x0000_s1079" o:spid="_x0000_s1079" o:spt="203" style="position:absolute;left:0pt;margin-left:-11.8pt;margin-top:-14.55pt;height:850.2pt;width:602.65pt;z-index:251657216;mso-width-relative:page;mso-height-relative:page;" coordorigin="4475,68655" coordsize="12053,17004">
            <o:lock v:ext="edit" aspectratio="f"/>
            <v:rect id="_x0000_s1080" o:spid="_x0000_s1080" o:spt="1" style="position:absolute;left:4475;top:68655;height:17004;width:3600;" fillcolor="#00CCFF" filled="t" stroked="t" coordsize="21600,21600">
              <v:path/>
              <v:fill on="t" focussize="0,0"/>
              <v:stroke weight="3pt" color="#C0C0C0" dashstyle="1 1" endcap="round"/>
              <v:imagedata o:title=""/>
              <o:lock v:ext="edit" aspectratio="f"/>
            </v:rect>
            <v:rect id="_x0000_s1081" o:spid="_x0000_s1081" o:spt="1" style="position:absolute;left:4832;top:73803;height:3195;width:11697;" fillcolor="#C0C0C0" filled="t" stroked="t" coordsize="21600,21600">
              <v:path/>
              <v:fill on="t" opacity="58982f" focussize="0,0"/>
              <v:stroke weight="3pt" color="#00CCFF" dashstyle="1 1" endcap="round"/>
              <v:imagedata o:title=""/>
              <o:lock v:ext="edit" aspectratio="f"/>
            </v:rect>
          </v:group>
        </w:pict>
      </w:r>
      <w:r>
        <w:pict>
          <v:shape id="_x0000_s1041" o:spid="_x0000_s1041" o:spt="202" type="#_x0000_t202" style="position:absolute;left:0pt;margin-left:96.15pt;margin-top:288.75pt;height:127pt;width:432.8pt;z-index:251667456;mso-width-relative:page;mso-height-relative:page;" filled="f" stroked="f" coordsize="21600,21600">
            <v:path/>
            <v:fill on="f" focussize="0,0"/>
            <v:stroke on="f" joinstyle="miter"/>
            <v:imagedata o:title=""/>
            <o:lock v:ext="edit"/>
            <v:textbox>
              <w:txbxContent>
                <w:p>
                  <w:pPr>
                    <w:pStyle w:val="3"/>
                    <w:ind w:left="0"/>
                    <w:rPr>
                      <w:b/>
                    </w:rPr>
                  </w:pPr>
                  <w:bookmarkStart w:id="40" w:name="_Toc49239079"/>
                  <w:bookmarkStart w:id="41" w:name="_Toc460486556"/>
                  <w:bookmarkStart w:id="42" w:name="_Toc460484035"/>
                  <w:r>
                    <w:rPr>
                      <w:b/>
                    </w:rPr>
                    <w:t>第二部分</w:t>
                  </w:r>
                  <w:bookmarkEnd w:id="40"/>
                  <w:bookmarkEnd w:id="41"/>
                  <w:bookmarkEnd w:id="42"/>
                </w:p>
                <w:p>
                  <w:pPr>
                    <w:pStyle w:val="3"/>
                    <w:ind w:left="2321" w:leftChars="667" w:hanging="720" w:hangingChars="100"/>
                    <w:rPr>
                      <w:rFonts w:ascii="黑体" w:hAnsi="黑体" w:eastAsia="黑体"/>
                      <w:sz w:val="72"/>
                      <w:szCs w:val="72"/>
                    </w:rPr>
                  </w:pPr>
                  <w:bookmarkStart w:id="43" w:name="_Toc49239080"/>
                  <w:bookmarkStart w:id="44" w:name="_Toc460486557"/>
                  <w:r>
                    <w:rPr>
                      <w:rFonts w:ascii="黑体" w:hAnsi="黑体" w:eastAsia="黑体"/>
                      <w:sz w:val="72"/>
                      <w:szCs w:val="72"/>
                    </w:rPr>
                    <w:t>20</w:t>
                  </w:r>
                  <w:r>
                    <w:rPr>
                      <w:rFonts w:hint="eastAsia" w:ascii="黑体" w:hAnsi="黑体" w:eastAsia="黑体"/>
                      <w:sz w:val="72"/>
                      <w:szCs w:val="72"/>
                    </w:rPr>
                    <w:t>2</w:t>
                  </w:r>
                  <w:r>
                    <w:rPr>
                      <w:rFonts w:hint="default" w:ascii="黑体" w:hAnsi="黑体" w:eastAsia="黑体"/>
                      <w:sz w:val="72"/>
                      <w:szCs w:val="72"/>
                      <w:lang w:val="en"/>
                    </w:rPr>
                    <w:t>1</w:t>
                  </w:r>
                  <w:r>
                    <w:rPr>
                      <w:rFonts w:ascii="黑体" w:hAnsi="黑体" w:eastAsia="黑体"/>
                      <w:sz w:val="72"/>
                      <w:szCs w:val="72"/>
                    </w:rPr>
                    <w:t>年</w:t>
                  </w:r>
                  <w:r>
                    <w:rPr>
                      <w:rFonts w:hint="eastAsia" w:ascii="黑体" w:hAnsi="黑体" w:eastAsia="黑体"/>
                      <w:sz w:val="72"/>
                      <w:szCs w:val="72"/>
                      <w:lang w:eastAsia="zh-CN"/>
                    </w:rPr>
                    <w:t>部门</w:t>
                  </w:r>
                  <w:r>
                    <w:rPr>
                      <w:rFonts w:ascii="黑体" w:hAnsi="黑体" w:eastAsia="黑体"/>
                      <w:sz w:val="72"/>
                      <w:szCs w:val="72"/>
                    </w:rPr>
                    <w:t>决算表</w:t>
                  </w:r>
                  <w:bookmarkEnd w:id="43"/>
                  <w:bookmarkEnd w:id="44"/>
                </w:p>
              </w:txbxContent>
            </v:textbox>
          </v:shape>
        </w:pict>
      </w:r>
      <w:r>
        <w:pict>
          <v:group id="_x0000_s1038" o:spid="_x0000_s1038" o:spt="203" style="position:absolute;left:0pt;margin-left:-0.6pt;margin-top:-12.75pt;height:850.2pt;width:602.65pt;z-index:251666432;mso-width-relative:page;mso-height-relative:page;" coordsize="0,0">
            <o:lock v:ext="edit"/>
            <v:rect id="_x0000_s1039" o:spid="_x0000_s1039" o:spt="1" style="position:absolute;left:4475;top:68655;height:17004;width:3600;" fillcolor="#00CCFF" filled="t" stroked="t" coordsize="21600,21600">
              <v:path/>
              <v:fill on="t" focussize="0,0"/>
              <v:stroke weight="3pt" color="#C0C0C0" dashstyle="1 1" endcap="round"/>
              <v:imagedata o:title=""/>
              <o:lock v:ext="edit"/>
            </v:rect>
            <v:rect id="_x0000_s1040" o:spid="_x0000_s1040" o:spt="1" style="position:absolute;left:4832;top:73803;height:3195;width:11697;" fillcolor="#C0C0C0" filled="t" stroked="t" coordsize="21600,21600">
              <v:path/>
              <v:fill on="t" opacity="58982f" focussize="0,0"/>
              <v:stroke weight="3pt" color="#00CCFF" dashstyle="1 1" endcap="round"/>
              <v:imagedata o:title=""/>
              <o:lock v:ext="edit"/>
            </v:rect>
          </v:group>
        </w:pict>
      </w:r>
    </w:p>
    <w:p>
      <w:pPr>
        <w:jc w:val="right"/>
        <w:rPr>
          <w:rFonts w:ascii="宋体" w:hAnsi="宋体" w:cs="宋体"/>
          <w:sz w:val="20"/>
        </w:rPr>
      </w:pPr>
    </w:p>
    <w:tbl>
      <w:tblPr>
        <w:tblStyle w:val="15"/>
        <w:tblW w:w="0" w:type="auto"/>
        <w:tblInd w:w="93" w:type="dxa"/>
        <w:tblLayout w:type="fixed"/>
        <w:tblCellMar>
          <w:top w:w="0" w:type="dxa"/>
          <w:left w:w="108" w:type="dxa"/>
          <w:bottom w:w="0" w:type="dxa"/>
          <w:right w:w="108" w:type="dxa"/>
        </w:tblCellMar>
      </w:tblPr>
      <w:tblGrid>
        <w:gridCol w:w="2000"/>
        <w:gridCol w:w="567"/>
        <w:gridCol w:w="1657"/>
        <w:gridCol w:w="624"/>
        <w:gridCol w:w="236"/>
        <w:gridCol w:w="1877"/>
        <w:gridCol w:w="567"/>
        <w:gridCol w:w="2632"/>
      </w:tblGrid>
      <w:tr>
        <w:tblPrEx>
          <w:tblCellMar>
            <w:top w:w="0" w:type="dxa"/>
            <w:left w:w="108" w:type="dxa"/>
            <w:bottom w:w="0" w:type="dxa"/>
            <w:right w:w="108" w:type="dxa"/>
          </w:tblCellMar>
        </w:tblPrEx>
        <w:trPr>
          <w:trHeight w:val="540" w:hRule="atLeast"/>
        </w:trPr>
        <w:tc>
          <w:tcPr>
            <w:tcW w:w="10160" w:type="dxa"/>
            <w:gridSpan w:val="8"/>
            <w:tcBorders>
              <w:top w:val="nil"/>
              <w:left w:val="nil"/>
              <w:bottom w:val="nil"/>
              <w:right w:val="nil"/>
            </w:tcBorders>
            <w:noWrap/>
            <w:vAlign w:val="center"/>
          </w:tcPr>
          <w:p>
            <w:pPr>
              <w:pStyle w:val="3"/>
              <w:ind w:left="0"/>
              <w:jc w:val="center"/>
              <w:rPr>
                <w:rFonts w:ascii="黑体" w:hAnsi="黑体" w:eastAsia="黑体"/>
              </w:rPr>
            </w:pPr>
            <w:bookmarkStart w:id="3" w:name="_Toc49239081"/>
            <w:r>
              <w:rPr>
                <w:rFonts w:ascii="黑体" w:hAnsi="黑体" w:eastAsia="黑体"/>
              </w:rPr>
              <w:t>一、收入支出决算</w:t>
            </w:r>
            <w:r>
              <w:rPr>
                <w:rFonts w:hint="eastAsia" w:ascii="黑体" w:hAnsi="黑体" w:eastAsia="黑体"/>
              </w:rPr>
              <w:t>总</w:t>
            </w:r>
            <w:r>
              <w:rPr>
                <w:rFonts w:ascii="黑体" w:hAnsi="黑体" w:eastAsia="黑体"/>
              </w:rPr>
              <w:t>表</w:t>
            </w:r>
          </w:p>
        </w:tc>
      </w:tr>
      <w:tr>
        <w:tblPrEx>
          <w:tblCellMar>
            <w:top w:w="0" w:type="dxa"/>
            <w:left w:w="108" w:type="dxa"/>
            <w:bottom w:w="0" w:type="dxa"/>
            <w:right w:w="108" w:type="dxa"/>
          </w:tblCellMar>
        </w:tblPrEx>
        <w:trPr>
          <w:trHeight w:val="315" w:hRule="atLeast"/>
        </w:trPr>
        <w:tc>
          <w:tcPr>
            <w:tcW w:w="4224" w:type="dxa"/>
            <w:gridSpan w:val="3"/>
            <w:tcBorders>
              <w:top w:val="nil"/>
              <w:left w:val="nil"/>
              <w:bottom w:val="nil"/>
              <w:right w:val="nil"/>
            </w:tcBorders>
            <w:noWrap/>
            <w:vAlign w:val="bottom"/>
          </w:tcPr>
          <w:p>
            <w:pPr>
              <w:widowControl/>
              <w:autoSpaceDE/>
              <w:autoSpaceDN/>
              <w:adjustRightInd/>
              <w:rPr>
                <w:rFonts w:ascii="宋体" w:hAnsi="宋体" w:cs="Arial"/>
                <w:color w:val="000000"/>
                <w:szCs w:val="24"/>
              </w:rPr>
            </w:pPr>
          </w:p>
        </w:tc>
        <w:tc>
          <w:tcPr>
            <w:tcW w:w="624" w:type="dxa"/>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236" w:type="dxa"/>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5076" w:type="dxa"/>
            <w:gridSpan w:val="3"/>
            <w:tcBorders>
              <w:top w:val="nil"/>
              <w:left w:val="nil"/>
              <w:bottom w:val="single" w:color="000000" w:sz="8" w:space="0"/>
              <w:right w:val="nil"/>
            </w:tcBorders>
            <w:noWrap/>
            <w:vAlign w:val="bottom"/>
          </w:tcPr>
          <w:p>
            <w:pPr>
              <w:widowControl/>
              <w:autoSpaceDE/>
              <w:autoSpaceDN/>
              <w:adjustRightInd/>
              <w:jc w:val="right"/>
              <w:rPr>
                <w:rFonts w:ascii="宋体" w:hAnsi="宋体" w:cs="Arial"/>
                <w:color w:val="000000"/>
                <w:sz w:val="20"/>
              </w:rPr>
            </w:pPr>
            <w:r>
              <w:rPr>
                <w:rFonts w:hint="eastAsia" w:ascii="宋体" w:hAnsi="宋体" w:cs="Arial"/>
                <w:color w:val="000000"/>
                <w:sz w:val="20"/>
              </w:rPr>
              <w:t>金额单位：元</w:t>
            </w:r>
          </w:p>
        </w:tc>
      </w:tr>
      <w:tr>
        <w:tblPrEx>
          <w:tblCellMar>
            <w:top w:w="0" w:type="dxa"/>
            <w:left w:w="108" w:type="dxa"/>
            <w:bottom w:w="0" w:type="dxa"/>
            <w:right w:w="108" w:type="dxa"/>
          </w:tblCellMar>
        </w:tblPrEx>
        <w:trPr>
          <w:trHeight w:val="300" w:hRule="atLeast"/>
        </w:trPr>
        <w:tc>
          <w:tcPr>
            <w:tcW w:w="4848" w:type="dxa"/>
            <w:gridSpan w:val="4"/>
            <w:tcBorders>
              <w:top w:val="single" w:color="000000" w:sz="8" w:space="0"/>
              <w:left w:val="single" w:color="000000" w:sz="8" w:space="0"/>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收入</w:t>
            </w:r>
          </w:p>
        </w:tc>
        <w:tc>
          <w:tcPr>
            <w:tcW w:w="5312" w:type="dxa"/>
            <w:gridSpan w:val="4"/>
            <w:tcBorders>
              <w:top w:val="single" w:color="000000" w:sz="8" w:space="0"/>
              <w:left w:val="nil"/>
              <w:bottom w:val="single" w:color="000000" w:sz="4" w:space="0"/>
              <w:right w:val="single" w:color="000000" w:sz="8" w:space="0"/>
            </w:tcBorders>
            <w:shd w:val="clear" w:color="FFFFFF"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支出</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项目</w:t>
            </w:r>
          </w:p>
        </w:tc>
        <w:tc>
          <w:tcPr>
            <w:tcW w:w="567" w:type="dxa"/>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行次</w:t>
            </w:r>
          </w:p>
        </w:tc>
        <w:tc>
          <w:tcPr>
            <w:tcW w:w="2281" w:type="dxa"/>
            <w:gridSpan w:val="2"/>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金额</w:t>
            </w:r>
          </w:p>
        </w:tc>
        <w:tc>
          <w:tcPr>
            <w:tcW w:w="2113" w:type="dxa"/>
            <w:gridSpan w:val="2"/>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项目</w:t>
            </w:r>
          </w:p>
        </w:tc>
        <w:tc>
          <w:tcPr>
            <w:tcW w:w="567" w:type="dxa"/>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行次</w:t>
            </w:r>
          </w:p>
        </w:tc>
        <w:tc>
          <w:tcPr>
            <w:tcW w:w="2632" w:type="dxa"/>
            <w:tcBorders>
              <w:top w:val="nil"/>
              <w:left w:val="nil"/>
              <w:bottom w:val="single" w:color="000000" w:sz="4" w:space="0"/>
              <w:right w:val="single" w:color="000000" w:sz="8"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金额</w:t>
            </w:r>
          </w:p>
        </w:tc>
      </w:tr>
      <w:tr>
        <w:tblPrEx>
          <w:tblCellMar>
            <w:top w:w="0" w:type="dxa"/>
            <w:left w:w="108" w:type="dxa"/>
            <w:bottom w:w="0" w:type="dxa"/>
            <w:right w:w="108" w:type="dxa"/>
          </w:tblCellMar>
        </w:tblPrEx>
        <w:trPr>
          <w:trHeight w:val="285" w:hRule="atLeast"/>
        </w:trPr>
        <w:tc>
          <w:tcPr>
            <w:tcW w:w="2000" w:type="dxa"/>
            <w:tcBorders>
              <w:top w:val="nil"/>
              <w:left w:val="single" w:color="000000" w:sz="8" w:space="0"/>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栏次</w:t>
            </w:r>
          </w:p>
        </w:tc>
        <w:tc>
          <w:tcPr>
            <w:tcW w:w="567" w:type="dxa"/>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　</w:t>
            </w:r>
          </w:p>
        </w:tc>
        <w:tc>
          <w:tcPr>
            <w:tcW w:w="2281" w:type="dxa"/>
            <w:gridSpan w:val="2"/>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w:t>
            </w:r>
          </w:p>
        </w:tc>
        <w:tc>
          <w:tcPr>
            <w:tcW w:w="2113" w:type="dxa"/>
            <w:gridSpan w:val="2"/>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栏次</w:t>
            </w:r>
          </w:p>
        </w:tc>
        <w:tc>
          <w:tcPr>
            <w:tcW w:w="567" w:type="dxa"/>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　</w:t>
            </w:r>
          </w:p>
        </w:tc>
        <w:tc>
          <w:tcPr>
            <w:tcW w:w="2632" w:type="dxa"/>
            <w:tcBorders>
              <w:top w:val="nil"/>
              <w:left w:val="nil"/>
              <w:bottom w:val="single" w:color="000000" w:sz="4" w:space="0"/>
              <w:right w:val="single" w:color="000000" w:sz="8"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ascii="宋体" w:hAnsi="宋体" w:cs="Arial"/>
                <w:color w:val="000000"/>
                <w:sz w:val="16"/>
                <w:szCs w:val="16"/>
              </w:rPr>
              <w:t>一、一般公共预算财政拨款收入</w:t>
            </w:r>
          </w:p>
        </w:tc>
        <w:tc>
          <w:tcPr>
            <w:tcW w:w="567"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1</w:t>
            </w:r>
          </w:p>
        </w:tc>
        <w:tc>
          <w:tcPr>
            <w:tcW w:w="2281" w:type="dxa"/>
            <w:gridSpan w:val="2"/>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58,328,922.24</w:t>
            </w:r>
          </w:p>
        </w:tc>
        <w:tc>
          <w:tcPr>
            <w:tcW w:w="2113" w:type="dxa"/>
            <w:gridSpan w:val="2"/>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一、一般公共服务支出</w:t>
            </w:r>
          </w:p>
        </w:tc>
        <w:tc>
          <w:tcPr>
            <w:tcW w:w="567" w:type="dxa"/>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w:t>
            </w:r>
          </w:p>
        </w:tc>
        <w:tc>
          <w:tcPr>
            <w:tcW w:w="2632" w:type="dxa"/>
            <w:tcBorders>
              <w:top w:val="nil"/>
              <w:left w:val="nil"/>
              <w:bottom w:val="single" w:color="000000" w:sz="4" w:space="0"/>
              <w:right w:val="single" w:color="000000" w:sz="8" w:space="0"/>
            </w:tcBorders>
            <w:shd w:val="clear" w:color="000000"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23,226,138.70</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ascii="宋体" w:hAnsi="宋体" w:cs="Arial"/>
                <w:color w:val="000000"/>
                <w:sz w:val="16"/>
                <w:szCs w:val="16"/>
              </w:rPr>
              <w:t>二、政府性基金预算财政拨款收入</w:t>
            </w:r>
          </w:p>
        </w:tc>
        <w:tc>
          <w:tcPr>
            <w:tcW w:w="567"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2</w:t>
            </w:r>
          </w:p>
        </w:tc>
        <w:tc>
          <w:tcPr>
            <w:tcW w:w="2281"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2113" w:type="dxa"/>
            <w:gridSpan w:val="2"/>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二、外交支出</w:t>
            </w:r>
          </w:p>
        </w:tc>
        <w:tc>
          <w:tcPr>
            <w:tcW w:w="567" w:type="dxa"/>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32</w:t>
            </w:r>
          </w:p>
        </w:tc>
        <w:tc>
          <w:tcPr>
            <w:tcW w:w="2632" w:type="dxa"/>
            <w:tcBorders>
              <w:top w:val="nil"/>
              <w:left w:val="nil"/>
              <w:bottom w:val="single" w:color="000000" w:sz="4" w:space="0"/>
              <w:right w:val="single" w:color="000000" w:sz="8" w:space="0"/>
            </w:tcBorders>
            <w:shd w:val="clear" w:color="000000" w:fill="FFFFFF"/>
            <w:noWrap/>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ascii="宋体" w:hAnsi="宋体" w:cs="Arial"/>
                <w:color w:val="000000"/>
                <w:sz w:val="16"/>
                <w:szCs w:val="16"/>
              </w:rPr>
              <w:t>三、国有资本经营预算财政拨款收入</w:t>
            </w:r>
          </w:p>
        </w:tc>
        <w:tc>
          <w:tcPr>
            <w:tcW w:w="567"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3</w:t>
            </w:r>
          </w:p>
        </w:tc>
        <w:tc>
          <w:tcPr>
            <w:tcW w:w="2281" w:type="dxa"/>
            <w:gridSpan w:val="2"/>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46,450,000.00</w:t>
            </w:r>
          </w:p>
        </w:tc>
        <w:tc>
          <w:tcPr>
            <w:tcW w:w="2113" w:type="dxa"/>
            <w:gridSpan w:val="2"/>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三、国防支出</w:t>
            </w:r>
          </w:p>
        </w:tc>
        <w:tc>
          <w:tcPr>
            <w:tcW w:w="567" w:type="dxa"/>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33</w:t>
            </w:r>
          </w:p>
        </w:tc>
        <w:tc>
          <w:tcPr>
            <w:tcW w:w="2632" w:type="dxa"/>
            <w:tcBorders>
              <w:top w:val="nil"/>
              <w:left w:val="nil"/>
              <w:bottom w:val="single" w:color="000000" w:sz="4" w:space="0"/>
              <w:right w:val="single" w:color="000000" w:sz="8" w:space="0"/>
            </w:tcBorders>
            <w:shd w:val="clear" w:color="000000" w:fill="FFFFFF"/>
            <w:noWrap/>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ascii="宋体" w:hAnsi="宋体" w:cs="Arial"/>
                <w:color w:val="000000"/>
                <w:sz w:val="16"/>
                <w:szCs w:val="16"/>
              </w:rPr>
              <w:t>四、上级补助收入</w:t>
            </w:r>
          </w:p>
        </w:tc>
        <w:tc>
          <w:tcPr>
            <w:tcW w:w="567"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4</w:t>
            </w:r>
          </w:p>
        </w:tc>
        <w:tc>
          <w:tcPr>
            <w:tcW w:w="2281"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2113" w:type="dxa"/>
            <w:gridSpan w:val="2"/>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四、公共安全支出</w:t>
            </w:r>
          </w:p>
        </w:tc>
        <w:tc>
          <w:tcPr>
            <w:tcW w:w="567" w:type="dxa"/>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34</w:t>
            </w:r>
          </w:p>
        </w:tc>
        <w:tc>
          <w:tcPr>
            <w:tcW w:w="2632" w:type="dxa"/>
            <w:tcBorders>
              <w:top w:val="nil"/>
              <w:left w:val="nil"/>
              <w:bottom w:val="single" w:color="000000" w:sz="4" w:space="0"/>
              <w:right w:val="single" w:color="000000" w:sz="8" w:space="0"/>
            </w:tcBorders>
            <w:shd w:val="clear" w:color="000000" w:fill="FFFFFF"/>
            <w:noWrap/>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ascii="宋体" w:hAnsi="宋体" w:cs="Arial"/>
                <w:color w:val="000000"/>
                <w:sz w:val="16"/>
                <w:szCs w:val="16"/>
              </w:rPr>
              <w:t>五、事业收入</w:t>
            </w:r>
          </w:p>
        </w:tc>
        <w:tc>
          <w:tcPr>
            <w:tcW w:w="567"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5</w:t>
            </w:r>
          </w:p>
        </w:tc>
        <w:tc>
          <w:tcPr>
            <w:tcW w:w="2281"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2113" w:type="dxa"/>
            <w:gridSpan w:val="2"/>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五、教育支出</w:t>
            </w:r>
          </w:p>
        </w:tc>
        <w:tc>
          <w:tcPr>
            <w:tcW w:w="567" w:type="dxa"/>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35</w:t>
            </w:r>
          </w:p>
        </w:tc>
        <w:tc>
          <w:tcPr>
            <w:tcW w:w="2632" w:type="dxa"/>
            <w:tcBorders>
              <w:top w:val="nil"/>
              <w:left w:val="nil"/>
              <w:bottom w:val="single" w:color="000000" w:sz="4" w:space="0"/>
              <w:right w:val="single" w:color="000000" w:sz="8" w:space="0"/>
            </w:tcBorders>
            <w:shd w:val="clear" w:color="000000" w:fill="FFFFFF"/>
            <w:noWrap/>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ascii="宋体" w:hAnsi="宋体" w:cs="Arial"/>
                <w:color w:val="000000"/>
                <w:sz w:val="16"/>
                <w:szCs w:val="16"/>
              </w:rPr>
              <w:t>六、经营收入</w:t>
            </w:r>
          </w:p>
        </w:tc>
        <w:tc>
          <w:tcPr>
            <w:tcW w:w="567"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6</w:t>
            </w:r>
          </w:p>
        </w:tc>
        <w:tc>
          <w:tcPr>
            <w:tcW w:w="2281"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2113" w:type="dxa"/>
            <w:gridSpan w:val="2"/>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六、科学技术支出</w:t>
            </w:r>
          </w:p>
        </w:tc>
        <w:tc>
          <w:tcPr>
            <w:tcW w:w="567" w:type="dxa"/>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36</w:t>
            </w:r>
          </w:p>
        </w:tc>
        <w:tc>
          <w:tcPr>
            <w:tcW w:w="2632" w:type="dxa"/>
            <w:tcBorders>
              <w:top w:val="nil"/>
              <w:left w:val="nil"/>
              <w:bottom w:val="single" w:color="000000" w:sz="4" w:space="0"/>
              <w:right w:val="single" w:color="000000" w:sz="8" w:space="0"/>
            </w:tcBorders>
            <w:shd w:val="clear" w:color="000000" w:fill="FFFFFF"/>
            <w:noWrap/>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ascii="宋体" w:hAnsi="宋体" w:cs="Arial"/>
                <w:color w:val="000000"/>
                <w:sz w:val="16"/>
                <w:szCs w:val="16"/>
              </w:rPr>
              <w:t>七、附属单位上缴收入</w:t>
            </w:r>
          </w:p>
        </w:tc>
        <w:tc>
          <w:tcPr>
            <w:tcW w:w="567"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7</w:t>
            </w:r>
          </w:p>
        </w:tc>
        <w:tc>
          <w:tcPr>
            <w:tcW w:w="2281"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2113" w:type="dxa"/>
            <w:gridSpan w:val="2"/>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七、文化旅游体育与传媒支出</w:t>
            </w:r>
          </w:p>
        </w:tc>
        <w:tc>
          <w:tcPr>
            <w:tcW w:w="567" w:type="dxa"/>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37</w:t>
            </w:r>
          </w:p>
        </w:tc>
        <w:tc>
          <w:tcPr>
            <w:tcW w:w="2632" w:type="dxa"/>
            <w:tcBorders>
              <w:top w:val="nil"/>
              <w:left w:val="nil"/>
              <w:bottom w:val="single" w:color="000000" w:sz="4" w:space="0"/>
              <w:right w:val="single" w:color="000000" w:sz="8" w:space="0"/>
            </w:tcBorders>
            <w:shd w:val="clear" w:color="000000" w:fill="FFFFFF"/>
            <w:noWrap/>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ascii="宋体" w:hAnsi="宋体" w:cs="Arial"/>
                <w:color w:val="000000"/>
                <w:sz w:val="16"/>
                <w:szCs w:val="16"/>
              </w:rPr>
              <w:t>八、其他收入</w:t>
            </w:r>
          </w:p>
        </w:tc>
        <w:tc>
          <w:tcPr>
            <w:tcW w:w="567"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8</w:t>
            </w:r>
          </w:p>
        </w:tc>
        <w:tc>
          <w:tcPr>
            <w:tcW w:w="2281" w:type="dxa"/>
            <w:gridSpan w:val="2"/>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6,053,644.77</w:t>
            </w:r>
          </w:p>
        </w:tc>
        <w:tc>
          <w:tcPr>
            <w:tcW w:w="2113" w:type="dxa"/>
            <w:gridSpan w:val="2"/>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八、社会保障和就业支出</w:t>
            </w:r>
          </w:p>
        </w:tc>
        <w:tc>
          <w:tcPr>
            <w:tcW w:w="567" w:type="dxa"/>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38</w:t>
            </w:r>
          </w:p>
        </w:tc>
        <w:tc>
          <w:tcPr>
            <w:tcW w:w="2632" w:type="dxa"/>
            <w:tcBorders>
              <w:top w:val="nil"/>
              <w:left w:val="nil"/>
              <w:bottom w:val="single" w:color="000000" w:sz="4" w:space="0"/>
              <w:right w:val="single" w:color="000000" w:sz="8" w:space="0"/>
            </w:tcBorders>
            <w:shd w:val="clear" w:color="000000"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4,875,302.58</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9</w:t>
            </w:r>
          </w:p>
        </w:tc>
        <w:tc>
          <w:tcPr>
            <w:tcW w:w="2281"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2113" w:type="dxa"/>
            <w:gridSpan w:val="2"/>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九、卫生健康支出</w:t>
            </w:r>
          </w:p>
        </w:tc>
        <w:tc>
          <w:tcPr>
            <w:tcW w:w="567" w:type="dxa"/>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39</w:t>
            </w:r>
          </w:p>
        </w:tc>
        <w:tc>
          <w:tcPr>
            <w:tcW w:w="2632" w:type="dxa"/>
            <w:tcBorders>
              <w:top w:val="nil"/>
              <w:left w:val="nil"/>
              <w:bottom w:val="single" w:color="000000" w:sz="4" w:space="0"/>
              <w:right w:val="single" w:color="000000" w:sz="8" w:space="0"/>
            </w:tcBorders>
            <w:shd w:val="clear" w:color="000000"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652,700.00</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10</w:t>
            </w:r>
          </w:p>
        </w:tc>
        <w:tc>
          <w:tcPr>
            <w:tcW w:w="2281"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2113" w:type="dxa"/>
            <w:gridSpan w:val="2"/>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十、节能环保支出</w:t>
            </w:r>
          </w:p>
        </w:tc>
        <w:tc>
          <w:tcPr>
            <w:tcW w:w="567" w:type="dxa"/>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40</w:t>
            </w:r>
          </w:p>
        </w:tc>
        <w:tc>
          <w:tcPr>
            <w:tcW w:w="2632" w:type="dxa"/>
            <w:tcBorders>
              <w:top w:val="nil"/>
              <w:left w:val="nil"/>
              <w:bottom w:val="single" w:color="000000" w:sz="4" w:space="0"/>
              <w:right w:val="single" w:color="000000" w:sz="8" w:space="0"/>
            </w:tcBorders>
            <w:shd w:val="clear" w:color="000000"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2,876,250.00</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11</w:t>
            </w:r>
          </w:p>
        </w:tc>
        <w:tc>
          <w:tcPr>
            <w:tcW w:w="2281"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2113" w:type="dxa"/>
            <w:gridSpan w:val="2"/>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十一、城乡社区支出</w:t>
            </w:r>
          </w:p>
        </w:tc>
        <w:tc>
          <w:tcPr>
            <w:tcW w:w="567" w:type="dxa"/>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41</w:t>
            </w:r>
          </w:p>
        </w:tc>
        <w:tc>
          <w:tcPr>
            <w:tcW w:w="2632" w:type="dxa"/>
            <w:tcBorders>
              <w:top w:val="nil"/>
              <w:left w:val="nil"/>
              <w:bottom w:val="single" w:color="000000" w:sz="4" w:space="0"/>
              <w:right w:val="single" w:color="000000" w:sz="8" w:space="0"/>
            </w:tcBorders>
            <w:shd w:val="clear" w:color="000000" w:fill="FFFFFF"/>
            <w:noWrap/>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12</w:t>
            </w:r>
          </w:p>
        </w:tc>
        <w:tc>
          <w:tcPr>
            <w:tcW w:w="2281"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2113" w:type="dxa"/>
            <w:gridSpan w:val="2"/>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十二、农林水支出</w:t>
            </w:r>
          </w:p>
        </w:tc>
        <w:tc>
          <w:tcPr>
            <w:tcW w:w="567" w:type="dxa"/>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42</w:t>
            </w:r>
          </w:p>
        </w:tc>
        <w:tc>
          <w:tcPr>
            <w:tcW w:w="2632" w:type="dxa"/>
            <w:tcBorders>
              <w:top w:val="nil"/>
              <w:left w:val="nil"/>
              <w:bottom w:val="single" w:color="000000" w:sz="4" w:space="0"/>
              <w:right w:val="single" w:color="000000" w:sz="8" w:space="0"/>
            </w:tcBorders>
            <w:shd w:val="clear" w:color="000000" w:fill="FFFFFF"/>
            <w:noWrap/>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13</w:t>
            </w:r>
          </w:p>
        </w:tc>
        <w:tc>
          <w:tcPr>
            <w:tcW w:w="2281"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2113" w:type="dxa"/>
            <w:gridSpan w:val="2"/>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十三、交通运输支出</w:t>
            </w:r>
          </w:p>
        </w:tc>
        <w:tc>
          <w:tcPr>
            <w:tcW w:w="567" w:type="dxa"/>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43</w:t>
            </w:r>
          </w:p>
        </w:tc>
        <w:tc>
          <w:tcPr>
            <w:tcW w:w="2632" w:type="dxa"/>
            <w:tcBorders>
              <w:top w:val="nil"/>
              <w:left w:val="nil"/>
              <w:bottom w:val="single" w:color="000000" w:sz="4" w:space="0"/>
              <w:right w:val="single" w:color="000000" w:sz="8" w:space="0"/>
            </w:tcBorders>
            <w:shd w:val="clear" w:color="000000"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79,500.00</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14</w:t>
            </w:r>
          </w:p>
        </w:tc>
        <w:tc>
          <w:tcPr>
            <w:tcW w:w="2281"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2113" w:type="dxa"/>
            <w:gridSpan w:val="2"/>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十四、资源勘探工业信息等支出</w:t>
            </w:r>
          </w:p>
        </w:tc>
        <w:tc>
          <w:tcPr>
            <w:tcW w:w="567" w:type="dxa"/>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44</w:t>
            </w:r>
          </w:p>
        </w:tc>
        <w:tc>
          <w:tcPr>
            <w:tcW w:w="2632" w:type="dxa"/>
            <w:tcBorders>
              <w:top w:val="nil"/>
              <w:left w:val="nil"/>
              <w:bottom w:val="single" w:color="000000" w:sz="4" w:space="0"/>
              <w:right w:val="single" w:color="000000" w:sz="8" w:space="0"/>
            </w:tcBorders>
            <w:shd w:val="clear" w:color="000000"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880,000.00</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15</w:t>
            </w:r>
          </w:p>
        </w:tc>
        <w:tc>
          <w:tcPr>
            <w:tcW w:w="2281"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2113" w:type="dxa"/>
            <w:gridSpan w:val="2"/>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十五、商业服务业等支出</w:t>
            </w:r>
          </w:p>
        </w:tc>
        <w:tc>
          <w:tcPr>
            <w:tcW w:w="567" w:type="dxa"/>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45</w:t>
            </w:r>
          </w:p>
        </w:tc>
        <w:tc>
          <w:tcPr>
            <w:tcW w:w="2632" w:type="dxa"/>
            <w:tcBorders>
              <w:top w:val="nil"/>
              <w:left w:val="nil"/>
              <w:bottom w:val="single" w:color="000000" w:sz="4" w:space="0"/>
              <w:right w:val="single" w:color="000000" w:sz="8" w:space="0"/>
            </w:tcBorders>
            <w:shd w:val="clear" w:color="000000" w:fill="FFFFFF"/>
            <w:noWrap/>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16</w:t>
            </w:r>
          </w:p>
        </w:tc>
        <w:tc>
          <w:tcPr>
            <w:tcW w:w="2281"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2113" w:type="dxa"/>
            <w:gridSpan w:val="2"/>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十六、金融支出</w:t>
            </w:r>
          </w:p>
        </w:tc>
        <w:tc>
          <w:tcPr>
            <w:tcW w:w="567" w:type="dxa"/>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46</w:t>
            </w:r>
          </w:p>
        </w:tc>
        <w:tc>
          <w:tcPr>
            <w:tcW w:w="2632" w:type="dxa"/>
            <w:tcBorders>
              <w:top w:val="nil"/>
              <w:left w:val="nil"/>
              <w:bottom w:val="single" w:color="000000" w:sz="4" w:space="0"/>
              <w:right w:val="single" w:color="000000" w:sz="8" w:space="0"/>
            </w:tcBorders>
            <w:shd w:val="clear" w:color="000000" w:fill="FFFFFF"/>
            <w:noWrap/>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17</w:t>
            </w:r>
          </w:p>
        </w:tc>
        <w:tc>
          <w:tcPr>
            <w:tcW w:w="2281"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2113" w:type="dxa"/>
            <w:gridSpan w:val="2"/>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十七、援助其他地区支出</w:t>
            </w:r>
          </w:p>
        </w:tc>
        <w:tc>
          <w:tcPr>
            <w:tcW w:w="567" w:type="dxa"/>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47</w:t>
            </w:r>
          </w:p>
        </w:tc>
        <w:tc>
          <w:tcPr>
            <w:tcW w:w="2632" w:type="dxa"/>
            <w:tcBorders>
              <w:top w:val="nil"/>
              <w:left w:val="nil"/>
              <w:bottom w:val="single" w:color="000000" w:sz="4" w:space="0"/>
              <w:right w:val="single" w:color="000000" w:sz="8" w:space="0"/>
            </w:tcBorders>
            <w:shd w:val="clear" w:color="000000" w:fill="FFFFFF"/>
            <w:noWrap/>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18</w:t>
            </w:r>
          </w:p>
        </w:tc>
        <w:tc>
          <w:tcPr>
            <w:tcW w:w="2281"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2113" w:type="dxa"/>
            <w:gridSpan w:val="2"/>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十八、自然资源海洋气象等支出</w:t>
            </w:r>
          </w:p>
        </w:tc>
        <w:tc>
          <w:tcPr>
            <w:tcW w:w="567" w:type="dxa"/>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48</w:t>
            </w:r>
          </w:p>
        </w:tc>
        <w:tc>
          <w:tcPr>
            <w:tcW w:w="2632" w:type="dxa"/>
            <w:tcBorders>
              <w:top w:val="nil"/>
              <w:left w:val="nil"/>
              <w:bottom w:val="single" w:color="000000" w:sz="4" w:space="0"/>
              <w:right w:val="single" w:color="000000" w:sz="8" w:space="0"/>
            </w:tcBorders>
            <w:shd w:val="clear" w:color="000000" w:fill="FFFFFF"/>
            <w:noWrap/>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19</w:t>
            </w:r>
          </w:p>
        </w:tc>
        <w:tc>
          <w:tcPr>
            <w:tcW w:w="2281"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2113" w:type="dxa"/>
            <w:gridSpan w:val="2"/>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十九、住房保障支出</w:t>
            </w:r>
          </w:p>
        </w:tc>
        <w:tc>
          <w:tcPr>
            <w:tcW w:w="567" w:type="dxa"/>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49</w:t>
            </w:r>
          </w:p>
        </w:tc>
        <w:tc>
          <w:tcPr>
            <w:tcW w:w="2632" w:type="dxa"/>
            <w:tcBorders>
              <w:top w:val="nil"/>
              <w:left w:val="nil"/>
              <w:bottom w:val="single" w:color="000000" w:sz="4" w:space="0"/>
              <w:right w:val="single" w:color="000000" w:sz="8" w:space="0"/>
            </w:tcBorders>
            <w:shd w:val="clear" w:color="000000"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773,871.00</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20</w:t>
            </w:r>
          </w:p>
        </w:tc>
        <w:tc>
          <w:tcPr>
            <w:tcW w:w="2281"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2113" w:type="dxa"/>
            <w:gridSpan w:val="2"/>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二十、粮油物资储备支出</w:t>
            </w:r>
          </w:p>
        </w:tc>
        <w:tc>
          <w:tcPr>
            <w:tcW w:w="567" w:type="dxa"/>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50</w:t>
            </w:r>
          </w:p>
        </w:tc>
        <w:tc>
          <w:tcPr>
            <w:tcW w:w="2632" w:type="dxa"/>
            <w:tcBorders>
              <w:top w:val="nil"/>
              <w:left w:val="nil"/>
              <w:bottom w:val="single" w:color="000000" w:sz="4" w:space="0"/>
              <w:right w:val="single" w:color="000000" w:sz="8" w:space="0"/>
            </w:tcBorders>
            <w:shd w:val="clear" w:color="000000"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41,100,679.00</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21</w:t>
            </w:r>
          </w:p>
        </w:tc>
        <w:tc>
          <w:tcPr>
            <w:tcW w:w="2281"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2113" w:type="dxa"/>
            <w:gridSpan w:val="2"/>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二十一、国有资本经营预算支出</w:t>
            </w:r>
          </w:p>
        </w:tc>
        <w:tc>
          <w:tcPr>
            <w:tcW w:w="567" w:type="dxa"/>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51</w:t>
            </w:r>
          </w:p>
        </w:tc>
        <w:tc>
          <w:tcPr>
            <w:tcW w:w="2632" w:type="dxa"/>
            <w:tcBorders>
              <w:top w:val="nil"/>
              <w:left w:val="nil"/>
              <w:bottom w:val="single" w:color="000000" w:sz="4" w:space="0"/>
              <w:right w:val="single" w:color="000000" w:sz="8" w:space="0"/>
            </w:tcBorders>
            <w:shd w:val="clear" w:color="000000"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109,268,650.00</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22</w:t>
            </w:r>
          </w:p>
        </w:tc>
        <w:tc>
          <w:tcPr>
            <w:tcW w:w="2281"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2113" w:type="dxa"/>
            <w:gridSpan w:val="2"/>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二十二、灾害防治及应急管理支出</w:t>
            </w:r>
          </w:p>
        </w:tc>
        <w:tc>
          <w:tcPr>
            <w:tcW w:w="567" w:type="dxa"/>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52</w:t>
            </w:r>
          </w:p>
        </w:tc>
        <w:tc>
          <w:tcPr>
            <w:tcW w:w="2632" w:type="dxa"/>
            <w:tcBorders>
              <w:top w:val="nil"/>
              <w:left w:val="nil"/>
              <w:bottom w:val="single" w:color="000000" w:sz="4" w:space="0"/>
              <w:right w:val="single" w:color="000000" w:sz="8" w:space="0"/>
            </w:tcBorders>
            <w:shd w:val="clear" w:color="000000" w:fill="FFFFFF"/>
            <w:noWrap/>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22"/>
                <w:szCs w:val="22"/>
              </w:rPr>
            </w:pPr>
            <w:r>
              <w:rPr>
                <w:rFonts w:hint="eastAsia" w:cs="Arial"/>
                <w:color w:val="000000"/>
                <w:sz w:val="22"/>
                <w:szCs w:val="22"/>
              </w:rPr>
              <w:t>　</w:t>
            </w:r>
          </w:p>
        </w:tc>
        <w:tc>
          <w:tcPr>
            <w:tcW w:w="567"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22"/>
                <w:szCs w:val="22"/>
              </w:rPr>
            </w:pPr>
            <w:r>
              <w:rPr>
                <w:rFonts w:hint="eastAsia" w:cs="Arial"/>
                <w:color w:val="000000"/>
                <w:sz w:val="22"/>
                <w:szCs w:val="22"/>
              </w:rPr>
              <w:t>23</w:t>
            </w:r>
          </w:p>
        </w:tc>
        <w:tc>
          <w:tcPr>
            <w:tcW w:w="2281"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2113" w:type="dxa"/>
            <w:gridSpan w:val="2"/>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二十三、其他支出</w:t>
            </w:r>
          </w:p>
        </w:tc>
        <w:tc>
          <w:tcPr>
            <w:tcW w:w="567" w:type="dxa"/>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53</w:t>
            </w:r>
          </w:p>
        </w:tc>
        <w:tc>
          <w:tcPr>
            <w:tcW w:w="2632" w:type="dxa"/>
            <w:tcBorders>
              <w:top w:val="nil"/>
              <w:left w:val="nil"/>
              <w:bottom w:val="single" w:color="000000" w:sz="4" w:space="0"/>
              <w:right w:val="single" w:color="000000" w:sz="8" w:space="0"/>
            </w:tcBorders>
            <w:shd w:val="clear" w:color="000000"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28,680.96</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p>
        </w:tc>
        <w:tc>
          <w:tcPr>
            <w:tcW w:w="567" w:type="dxa"/>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24</w:t>
            </w:r>
          </w:p>
        </w:tc>
        <w:tc>
          <w:tcPr>
            <w:tcW w:w="2281"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2113" w:type="dxa"/>
            <w:gridSpan w:val="2"/>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二十四、债务还本支出</w:t>
            </w:r>
          </w:p>
        </w:tc>
        <w:tc>
          <w:tcPr>
            <w:tcW w:w="567" w:type="dxa"/>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54</w:t>
            </w:r>
          </w:p>
        </w:tc>
        <w:tc>
          <w:tcPr>
            <w:tcW w:w="2632" w:type="dxa"/>
            <w:tcBorders>
              <w:top w:val="nil"/>
              <w:left w:val="nil"/>
              <w:bottom w:val="single" w:color="000000" w:sz="4" w:space="0"/>
              <w:right w:val="single" w:color="000000" w:sz="8" w:space="0"/>
            </w:tcBorders>
            <w:shd w:val="clear" w:color="000000" w:fill="FFFFFF"/>
            <w:noWrap/>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p>
        </w:tc>
        <w:tc>
          <w:tcPr>
            <w:tcW w:w="567" w:type="dxa"/>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hint="eastAsia" w:ascii="宋体" w:hAnsi="宋体" w:cs="Arial"/>
                <w:color w:val="000000"/>
                <w:sz w:val="16"/>
                <w:szCs w:val="16"/>
              </w:rPr>
            </w:pPr>
          </w:p>
        </w:tc>
        <w:tc>
          <w:tcPr>
            <w:tcW w:w="2281" w:type="dxa"/>
            <w:gridSpan w:val="2"/>
            <w:tcBorders>
              <w:top w:val="nil"/>
              <w:left w:val="nil"/>
              <w:bottom w:val="single" w:color="000000" w:sz="4" w:space="0"/>
              <w:right w:val="single" w:color="000000" w:sz="4" w:space="0"/>
            </w:tcBorders>
            <w:shd w:val="clear" w:color="000000" w:fill="FFFFFF"/>
            <w:noWrap/>
            <w:vAlign w:val="center"/>
          </w:tcPr>
          <w:p>
            <w:pPr>
              <w:jc w:val="right"/>
              <w:rPr>
                <w:rFonts w:hint="eastAsia" w:cs="Arial"/>
                <w:color w:val="000000"/>
                <w:sz w:val="16"/>
                <w:szCs w:val="16"/>
              </w:rPr>
            </w:pPr>
          </w:p>
        </w:tc>
        <w:tc>
          <w:tcPr>
            <w:tcW w:w="2113" w:type="dxa"/>
            <w:gridSpan w:val="2"/>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cs="Arial"/>
                <w:color w:val="000000"/>
                <w:sz w:val="16"/>
                <w:szCs w:val="16"/>
              </w:rPr>
            </w:pPr>
            <w:r>
              <w:rPr>
                <w:rFonts w:hint="eastAsia" w:ascii="宋体" w:hAnsi="宋体" w:eastAsia="宋体" w:cs="宋体"/>
                <w:i w:val="0"/>
                <w:color w:val="000000"/>
                <w:kern w:val="0"/>
                <w:sz w:val="16"/>
                <w:szCs w:val="16"/>
                <w:u w:val="none"/>
                <w:lang w:val="en-US" w:eastAsia="zh-CN" w:bidi="ar"/>
              </w:rPr>
              <w:t>二十五、债务付息支出</w:t>
            </w:r>
          </w:p>
        </w:tc>
        <w:tc>
          <w:tcPr>
            <w:tcW w:w="567" w:type="dxa"/>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hint="eastAsia" w:ascii="宋体" w:hAnsi="宋体" w:cs="Arial"/>
                <w:color w:val="000000"/>
                <w:sz w:val="16"/>
                <w:szCs w:val="16"/>
              </w:rPr>
            </w:pPr>
          </w:p>
        </w:tc>
        <w:tc>
          <w:tcPr>
            <w:tcW w:w="2632" w:type="dxa"/>
            <w:tcBorders>
              <w:top w:val="nil"/>
              <w:left w:val="nil"/>
              <w:bottom w:val="single" w:color="000000" w:sz="4" w:space="0"/>
              <w:right w:val="single" w:color="000000" w:sz="8" w:space="0"/>
            </w:tcBorders>
            <w:shd w:val="clear" w:color="000000" w:fill="FFFFFF"/>
            <w:noWrap/>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p>
        </w:tc>
        <w:tc>
          <w:tcPr>
            <w:tcW w:w="567" w:type="dxa"/>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hint="eastAsia" w:ascii="宋体" w:hAnsi="宋体" w:cs="Arial"/>
                <w:color w:val="000000"/>
                <w:sz w:val="16"/>
                <w:szCs w:val="16"/>
              </w:rPr>
            </w:pPr>
          </w:p>
        </w:tc>
        <w:tc>
          <w:tcPr>
            <w:tcW w:w="2281" w:type="dxa"/>
            <w:gridSpan w:val="2"/>
            <w:tcBorders>
              <w:top w:val="nil"/>
              <w:left w:val="nil"/>
              <w:bottom w:val="single" w:color="000000" w:sz="4" w:space="0"/>
              <w:right w:val="single" w:color="000000" w:sz="4" w:space="0"/>
            </w:tcBorders>
            <w:shd w:val="clear" w:color="000000" w:fill="FFFFFF"/>
            <w:noWrap/>
            <w:vAlign w:val="center"/>
          </w:tcPr>
          <w:p>
            <w:pPr>
              <w:jc w:val="right"/>
              <w:rPr>
                <w:rFonts w:hint="eastAsia" w:cs="Arial"/>
                <w:color w:val="000000"/>
                <w:sz w:val="16"/>
                <w:szCs w:val="16"/>
              </w:rPr>
            </w:pPr>
          </w:p>
        </w:tc>
        <w:tc>
          <w:tcPr>
            <w:tcW w:w="2113" w:type="dxa"/>
            <w:gridSpan w:val="2"/>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cs="Arial"/>
                <w:color w:val="000000"/>
                <w:sz w:val="16"/>
                <w:szCs w:val="16"/>
              </w:rPr>
            </w:pPr>
            <w:r>
              <w:rPr>
                <w:rFonts w:hint="eastAsia" w:ascii="宋体" w:hAnsi="宋体" w:eastAsia="宋体" w:cs="宋体"/>
                <w:i w:val="0"/>
                <w:color w:val="000000"/>
                <w:kern w:val="0"/>
                <w:sz w:val="16"/>
                <w:szCs w:val="16"/>
                <w:u w:val="none"/>
                <w:lang w:val="en-US" w:eastAsia="zh-CN" w:bidi="ar"/>
              </w:rPr>
              <w:t>二十六、抗疫特别国债安排的支出</w:t>
            </w:r>
          </w:p>
        </w:tc>
        <w:tc>
          <w:tcPr>
            <w:tcW w:w="567" w:type="dxa"/>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hint="eastAsia" w:ascii="宋体" w:hAnsi="宋体" w:cs="Arial"/>
                <w:color w:val="000000"/>
                <w:sz w:val="16"/>
                <w:szCs w:val="16"/>
              </w:rPr>
            </w:pPr>
          </w:p>
        </w:tc>
        <w:tc>
          <w:tcPr>
            <w:tcW w:w="2632" w:type="dxa"/>
            <w:tcBorders>
              <w:top w:val="nil"/>
              <w:left w:val="nil"/>
              <w:bottom w:val="single" w:color="000000" w:sz="4" w:space="0"/>
              <w:right w:val="single" w:color="000000" w:sz="8" w:space="0"/>
            </w:tcBorders>
            <w:shd w:val="clear" w:color="000000" w:fill="FFFFFF"/>
            <w:noWrap/>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ign w:val="center"/>
          </w:tcPr>
          <w:p>
            <w:pPr>
              <w:jc w:val="center"/>
              <w:rPr>
                <w:rFonts w:ascii="宋体" w:hAnsi="宋体" w:cs="Arial"/>
                <w:b/>
                <w:bCs/>
                <w:color w:val="000000"/>
                <w:sz w:val="16"/>
                <w:szCs w:val="16"/>
              </w:rPr>
            </w:pPr>
            <w:r>
              <w:rPr>
                <w:rFonts w:hint="eastAsia" w:cs="Arial"/>
                <w:b/>
                <w:bCs/>
                <w:color w:val="000000"/>
                <w:sz w:val="16"/>
                <w:szCs w:val="16"/>
              </w:rPr>
              <w:t>本年收入合计</w:t>
            </w:r>
          </w:p>
        </w:tc>
        <w:tc>
          <w:tcPr>
            <w:tcW w:w="567"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cs="Arial"/>
                <w:color w:val="000000"/>
                <w:sz w:val="16"/>
                <w:szCs w:val="16"/>
              </w:rPr>
              <w:t>27</w:t>
            </w:r>
          </w:p>
        </w:tc>
        <w:tc>
          <w:tcPr>
            <w:tcW w:w="2281" w:type="dxa"/>
            <w:gridSpan w:val="2"/>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110,832,567.01</w:t>
            </w:r>
          </w:p>
        </w:tc>
        <w:tc>
          <w:tcPr>
            <w:tcW w:w="2113" w:type="dxa"/>
            <w:gridSpan w:val="2"/>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b/>
                <w:bCs/>
                <w:color w:val="000000"/>
                <w:sz w:val="16"/>
                <w:szCs w:val="16"/>
              </w:rPr>
            </w:pPr>
            <w:r>
              <w:rPr>
                <w:rFonts w:hint="eastAsia" w:cs="Arial"/>
                <w:b/>
                <w:bCs/>
                <w:color w:val="000000"/>
                <w:sz w:val="16"/>
                <w:szCs w:val="16"/>
              </w:rPr>
              <w:t>本年支出合计</w:t>
            </w:r>
          </w:p>
        </w:tc>
        <w:tc>
          <w:tcPr>
            <w:tcW w:w="567"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cs="Arial"/>
                <w:color w:val="000000"/>
                <w:sz w:val="16"/>
                <w:szCs w:val="16"/>
              </w:rPr>
              <w:t>58</w:t>
            </w:r>
          </w:p>
        </w:tc>
        <w:tc>
          <w:tcPr>
            <w:tcW w:w="2632" w:type="dxa"/>
            <w:tcBorders>
              <w:top w:val="nil"/>
              <w:left w:val="nil"/>
              <w:bottom w:val="single" w:color="000000" w:sz="4" w:space="0"/>
              <w:right w:val="single" w:color="000000" w:sz="8" w:space="0"/>
            </w:tcBorders>
            <w:shd w:val="clear" w:color="000000"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183,761,772.24</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cs="Arial"/>
                <w:color w:val="000000"/>
                <w:sz w:val="16"/>
                <w:szCs w:val="16"/>
              </w:rPr>
              <w:t>使用非财政拨款结余</w:t>
            </w:r>
          </w:p>
        </w:tc>
        <w:tc>
          <w:tcPr>
            <w:tcW w:w="567"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cs="Arial"/>
                <w:color w:val="000000"/>
                <w:sz w:val="16"/>
                <w:szCs w:val="16"/>
              </w:rPr>
              <w:t>28</w:t>
            </w:r>
          </w:p>
        </w:tc>
        <w:tc>
          <w:tcPr>
            <w:tcW w:w="2281"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2113" w:type="dxa"/>
            <w:gridSpan w:val="2"/>
            <w:tcBorders>
              <w:top w:val="nil"/>
              <w:left w:val="nil"/>
              <w:bottom w:val="single" w:color="000000" w:sz="4" w:space="0"/>
              <w:right w:val="nil"/>
            </w:tcBorders>
            <w:shd w:val="clear" w:color="FFFFFF" w:fill="FFFFFF"/>
            <w:noWrap/>
            <w:vAlign w:val="center"/>
          </w:tcPr>
          <w:p>
            <w:pPr>
              <w:rPr>
                <w:rFonts w:ascii="宋体" w:hAnsi="宋体" w:cs="Arial"/>
                <w:color w:val="000000"/>
                <w:sz w:val="16"/>
                <w:szCs w:val="16"/>
              </w:rPr>
            </w:pPr>
            <w:r>
              <w:rPr>
                <w:rFonts w:hint="eastAsia" w:cs="Arial"/>
                <w:color w:val="000000"/>
                <w:sz w:val="16"/>
                <w:szCs w:val="16"/>
              </w:rPr>
              <w:t>结余分配</w:t>
            </w:r>
          </w:p>
        </w:tc>
        <w:tc>
          <w:tcPr>
            <w:tcW w:w="567" w:type="dxa"/>
            <w:tcBorders>
              <w:top w:val="nil"/>
              <w:left w:val="single" w:color="auto" w:sz="4" w:space="0"/>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cs="Arial"/>
                <w:color w:val="000000"/>
                <w:sz w:val="16"/>
                <w:szCs w:val="16"/>
              </w:rPr>
              <w:t>59</w:t>
            </w:r>
          </w:p>
        </w:tc>
        <w:tc>
          <w:tcPr>
            <w:tcW w:w="2632" w:type="dxa"/>
            <w:tcBorders>
              <w:top w:val="nil"/>
              <w:left w:val="nil"/>
              <w:bottom w:val="single" w:color="000000" w:sz="4" w:space="0"/>
              <w:right w:val="single" w:color="000000" w:sz="8" w:space="0"/>
            </w:tcBorders>
            <w:shd w:val="clear" w:color="000000" w:fill="FFFFFF"/>
            <w:noWrap/>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cs="Arial"/>
                <w:color w:val="000000"/>
                <w:sz w:val="16"/>
                <w:szCs w:val="16"/>
              </w:rPr>
              <w:t>年初结转和结余</w:t>
            </w:r>
          </w:p>
        </w:tc>
        <w:tc>
          <w:tcPr>
            <w:tcW w:w="567"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cs="Arial"/>
                <w:color w:val="000000"/>
                <w:sz w:val="16"/>
                <w:szCs w:val="16"/>
              </w:rPr>
              <w:t>29</w:t>
            </w:r>
          </w:p>
        </w:tc>
        <w:tc>
          <w:tcPr>
            <w:tcW w:w="2281" w:type="dxa"/>
            <w:gridSpan w:val="2"/>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94,857,372.31</w:t>
            </w:r>
          </w:p>
        </w:tc>
        <w:tc>
          <w:tcPr>
            <w:tcW w:w="2113" w:type="dxa"/>
            <w:gridSpan w:val="2"/>
            <w:tcBorders>
              <w:top w:val="nil"/>
              <w:left w:val="nil"/>
              <w:bottom w:val="single" w:color="000000" w:sz="4" w:space="0"/>
              <w:right w:val="nil"/>
            </w:tcBorders>
            <w:shd w:val="clear" w:color="FFFFFF" w:fill="FFFFFF"/>
            <w:noWrap/>
            <w:vAlign w:val="center"/>
          </w:tcPr>
          <w:p>
            <w:pPr>
              <w:rPr>
                <w:rFonts w:ascii="宋体" w:hAnsi="宋体" w:cs="Arial"/>
                <w:color w:val="000000"/>
                <w:sz w:val="16"/>
                <w:szCs w:val="16"/>
              </w:rPr>
            </w:pPr>
            <w:r>
              <w:rPr>
                <w:rFonts w:hint="eastAsia" w:cs="Arial"/>
                <w:color w:val="000000"/>
                <w:sz w:val="16"/>
                <w:szCs w:val="16"/>
              </w:rPr>
              <w:t>年末结转和结余</w:t>
            </w:r>
          </w:p>
        </w:tc>
        <w:tc>
          <w:tcPr>
            <w:tcW w:w="567" w:type="dxa"/>
            <w:tcBorders>
              <w:top w:val="nil"/>
              <w:left w:val="single" w:color="auto" w:sz="4" w:space="0"/>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cs="Arial"/>
                <w:color w:val="000000"/>
                <w:sz w:val="16"/>
                <w:szCs w:val="16"/>
              </w:rPr>
              <w:t>60</w:t>
            </w:r>
          </w:p>
        </w:tc>
        <w:tc>
          <w:tcPr>
            <w:tcW w:w="2632" w:type="dxa"/>
            <w:tcBorders>
              <w:top w:val="nil"/>
              <w:left w:val="nil"/>
              <w:bottom w:val="single" w:color="000000" w:sz="4" w:space="0"/>
              <w:right w:val="single" w:color="000000" w:sz="8" w:space="0"/>
            </w:tcBorders>
            <w:shd w:val="clear" w:color="000000"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21,928,167.08</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cs="Arial"/>
                <w:color w:val="000000"/>
                <w:sz w:val="16"/>
                <w:szCs w:val="16"/>
              </w:rPr>
              <w:t>30</w:t>
            </w:r>
          </w:p>
        </w:tc>
        <w:tc>
          <w:tcPr>
            <w:tcW w:w="2281"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2113" w:type="dxa"/>
            <w:gridSpan w:val="2"/>
            <w:tcBorders>
              <w:top w:val="nil"/>
              <w:left w:val="nil"/>
              <w:bottom w:val="single" w:color="000000" w:sz="4" w:space="0"/>
              <w:right w:val="nil"/>
            </w:tcBorders>
            <w:shd w:val="clear" w:color="FFFFFF" w:fill="FFFFFF"/>
            <w:noWrap/>
            <w:vAlign w:val="center"/>
          </w:tcPr>
          <w:p>
            <w:pPr>
              <w:rPr>
                <w:rFonts w:ascii="宋体" w:hAnsi="宋体" w:cs="Arial"/>
                <w:color w:val="000000"/>
                <w:sz w:val="16"/>
                <w:szCs w:val="16"/>
              </w:rPr>
            </w:pPr>
            <w:r>
              <w:rPr>
                <w:rFonts w:hint="eastAsia" w:cs="Arial"/>
                <w:color w:val="000000"/>
                <w:sz w:val="16"/>
                <w:szCs w:val="16"/>
              </w:rPr>
              <w:t>　</w:t>
            </w:r>
          </w:p>
        </w:tc>
        <w:tc>
          <w:tcPr>
            <w:tcW w:w="567" w:type="dxa"/>
            <w:tcBorders>
              <w:top w:val="nil"/>
              <w:left w:val="single" w:color="auto" w:sz="4" w:space="0"/>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cs="Arial"/>
                <w:color w:val="000000"/>
                <w:sz w:val="16"/>
                <w:szCs w:val="16"/>
              </w:rPr>
              <w:t>61</w:t>
            </w:r>
          </w:p>
        </w:tc>
        <w:tc>
          <w:tcPr>
            <w:tcW w:w="2632" w:type="dxa"/>
            <w:tcBorders>
              <w:top w:val="nil"/>
              <w:left w:val="nil"/>
              <w:bottom w:val="single" w:color="000000" w:sz="4" w:space="0"/>
              <w:right w:val="single" w:color="000000" w:sz="8" w:space="0"/>
            </w:tcBorders>
            <w:shd w:val="clear" w:color="000000" w:fill="FFFFFF"/>
            <w:noWrap/>
            <w:vAlign w:val="center"/>
          </w:tcPr>
          <w:p>
            <w:pPr>
              <w:jc w:val="left"/>
              <w:rPr>
                <w:rFonts w:ascii="宋体" w:hAnsi="宋体" w:cs="Arial"/>
                <w:color w:val="000000"/>
                <w:sz w:val="16"/>
                <w:szCs w:val="16"/>
              </w:rPr>
            </w:pP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ign w:val="center"/>
          </w:tcPr>
          <w:p>
            <w:pPr>
              <w:jc w:val="center"/>
              <w:rPr>
                <w:rFonts w:ascii="宋体" w:hAnsi="宋体" w:cs="Arial"/>
                <w:b/>
                <w:bCs/>
                <w:color w:val="000000"/>
                <w:sz w:val="16"/>
                <w:szCs w:val="16"/>
              </w:rPr>
            </w:pPr>
            <w:r>
              <w:rPr>
                <w:rFonts w:hint="eastAsia" w:cs="Arial"/>
                <w:b/>
                <w:bCs/>
                <w:color w:val="000000"/>
                <w:sz w:val="16"/>
                <w:szCs w:val="16"/>
              </w:rPr>
              <w:t>总计</w:t>
            </w:r>
          </w:p>
        </w:tc>
        <w:tc>
          <w:tcPr>
            <w:tcW w:w="567"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cs="Arial"/>
                <w:color w:val="000000"/>
                <w:sz w:val="16"/>
                <w:szCs w:val="16"/>
              </w:rPr>
              <w:t>31</w:t>
            </w:r>
          </w:p>
        </w:tc>
        <w:tc>
          <w:tcPr>
            <w:tcW w:w="2281" w:type="dxa"/>
            <w:gridSpan w:val="2"/>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205,689,939.32</w:t>
            </w:r>
          </w:p>
        </w:tc>
        <w:tc>
          <w:tcPr>
            <w:tcW w:w="2113" w:type="dxa"/>
            <w:gridSpan w:val="2"/>
            <w:tcBorders>
              <w:top w:val="nil"/>
              <w:left w:val="nil"/>
              <w:bottom w:val="single" w:color="000000" w:sz="4" w:space="0"/>
              <w:right w:val="nil"/>
            </w:tcBorders>
            <w:shd w:val="clear" w:color="FFFFFF" w:fill="FFFFFF"/>
            <w:noWrap/>
            <w:vAlign w:val="center"/>
          </w:tcPr>
          <w:p>
            <w:pPr>
              <w:jc w:val="center"/>
              <w:rPr>
                <w:rFonts w:ascii="宋体" w:hAnsi="宋体" w:cs="Arial"/>
                <w:b/>
                <w:bCs/>
                <w:color w:val="000000"/>
                <w:sz w:val="16"/>
                <w:szCs w:val="16"/>
              </w:rPr>
            </w:pPr>
            <w:r>
              <w:rPr>
                <w:rFonts w:hint="eastAsia" w:cs="Arial"/>
                <w:b/>
                <w:bCs/>
                <w:color w:val="000000"/>
                <w:sz w:val="16"/>
                <w:szCs w:val="16"/>
              </w:rPr>
              <w:t>总计</w:t>
            </w:r>
          </w:p>
        </w:tc>
        <w:tc>
          <w:tcPr>
            <w:tcW w:w="567" w:type="dxa"/>
            <w:tcBorders>
              <w:top w:val="nil"/>
              <w:left w:val="single" w:color="auto" w:sz="4" w:space="0"/>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cs="Arial"/>
                <w:color w:val="000000"/>
                <w:sz w:val="16"/>
                <w:szCs w:val="16"/>
              </w:rPr>
              <w:t>62</w:t>
            </w:r>
          </w:p>
        </w:tc>
        <w:tc>
          <w:tcPr>
            <w:tcW w:w="2632" w:type="dxa"/>
            <w:tcBorders>
              <w:top w:val="nil"/>
              <w:left w:val="nil"/>
              <w:bottom w:val="single" w:color="000000" w:sz="4" w:space="0"/>
              <w:right w:val="single" w:color="000000" w:sz="8" w:space="0"/>
            </w:tcBorders>
            <w:shd w:val="clear" w:color="000000"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205,689,939.32</w:t>
            </w:r>
          </w:p>
        </w:tc>
      </w:tr>
      <w:tr>
        <w:tblPrEx>
          <w:tblCellMar>
            <w:top w:w="0" w:type="dxa"/>
            <w:left w:w="108" w:type="dxa"/>
            <w:bottom w:w="0" w:type="dxa"/>
            <w:right w:w="108" w:type="dxa"/>
          </w:tblCellMar>
        </w:tblPrEx>
        <w:trPr>
          <w:trHeight w:val="308" w:hRule="atLeast"/>
        </w:trPr>
        <w:tc>
          <w:tcPr>
            <w:tcW w:w="10160" w:type="dxa"/>
            <w:gridSpan w:val="8"/>
            <w:tcBorders>
              <w:top w:val="single" w:color="auto" w:sz="8" w:space="0"/>
              <w:left w:val="nil"/>
              <w:bottom w:val="nil"/>
              <w:right w:val="nil"/>
            </w:tcBorders>
            <w:noWrap/>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注：本表反映部门本年度的总收支和年末结转结余情况。</w:t>
            </w:r>
          </w:p>
        </w:tc>
      </w:tr>
      <w:bookmarkEnd w:id="3"/>
    </w:tbl>
    <w:p>
      <w:pPr>
        <w:tabs>
          <w:tab w:val="left" w:pos="1289"/>
        </w:tabs>
        <w:rPr>
          <w:rFonts w:eastAsia="黑体"/>
        </w:rPr>
        <w:sectPr>
          <w:pgSz w:w="11906" w:h="16840"/>
          <w:pgMar w:top="850" w:right="850" w:bottom="1417" w:left="850" w:header="0" w:footer="952" w:gutter="0"/>
          <w:pgNumType w:fmt="decimal"/>
          <w:cols w:space="720" w:num="1"/>
          <w:docGrid w:linePitch="326" w:charSpace="0"/>
        </w:sectPr>
      </w:pPr>
    </w:p>
    <w:tbl>
      <w:tblPr>
        <w:tblStyle w:val="15"/>
        <w:tblW w:w="14942" w:type="dxa"/>
        <w:tblInd w:w="0" w:type="dxa"/>
        <w:tblLayout w:type="fixed"/>
        <w:tblCellMar>
          <w:top w:w="0" w:type="dxa"/>
          <w:left w:w="108" w:type="dxa"/>
          <w:bottom w:w="0" w:type="dxa"/>
          <w:right w:w="108" w:type="dxa"/>
        </w:tblCellMar>
      </w:tblPr>
      <w:tblGrid>
        <w:gridCol w:w="93"/>
        <w:gridCol w:w="15"/>
        <w:gridCol w:w="361"/>
        <w:gridCol w:w="256"/>
        <w:gridCol w:w="120"/>
        <w:gridCol w:w="287"/>
        <w:gridCol w:w="110"/>
        <w:gridCol w:w="386"/>
        <w:gridCol w:w="1599"/>
        <w:gridCol w:w="1701"/>
        <w:gridCol w:w="1701"/>
        <w:gridCol w:w="1701"/>
        <w:gridCol w:w="1559"/>
        <w:gridCol w:w="1701"/>
        <w:gridCol w:w="1559"/>
        <w:gridCol w:w="1701"/>
        <w:gridCol w:w="49"/>
        <w:gridCol w:w="43"/>
        <w:gridCol w:w="3115"/>
      </w:tblGrid>
      <w:tr>
        <w:tblPrEx>
          <w:tblCellMar>
            <w:top w:w="0" w:type="dxa"/>
            <w:left w:w="108" w:type="dxa"/>
            <w:bottom w:w="0" w:type="dxa"/>
            <w:right w:w="108" w:type="dxa"/>
          </w:tblCellMar>
        </w:tblPrEx>
        <w:trPr>
          <w:gridBefore w:val="2"/>
          <w:gridAfter w:val="3"/>
          <w:wBefore w:w="108" w:type="dxa"/>
          <w:wAfter w:w="92" w:type="dxa"/>
          <w:trHeight w:val="405" w:hRule="atLeast"/>
        </w:trPr>
        <w:tc>
          <w:tcPr>
            <w:tcW w:w="14742" w:type="dxa"/>
            <w:gridSpan w:val="14"/>
            <w:tcBorders>
              <w:top w:val="nil"/>
              <w:left w:val="nil"/>
              <w:bottom w:val="nil"/>
              <w:right w:val="nil"/>
            </w:tcBorders>
            <w:noWrap/>
            <w:vAlign w:val="bottom"/>
          </w:tcPr>
          <w:p>
            <w:pPr>
              <w:pStyle w:val="3"/>
              <w:ind w:left="0"/>
              <w:jc w:val="center"/>
            </w:pPr>
            <w:bookmarkStart w:id="4" w:name="_Toc49239082"/>
            <w:r>
              <w:t>二、收入决算表</w:t>
            </w:r>
          </w:p>
        </w:tc>
      </w:tr>
      <w:tr>
        <w:tblPrEx>
          <w:tblCellMar>
            <w:top w:w="0" w:type="dxa"/>
            <w:left w:w="108" w:type="dxa"/>
            <w:bottom w:w="0" w:type="dxa"/>
            <w:right w:w="108" w:type="dxa"/>
          </w:tblCellMar>
        </w:tblPrEx>
        <w:trPr>
          <w:gridBefore w:val="2"/>
          <w:gridAfter w:val="3"/>
          <w:wBefore w:w="108" w:type="dxa"/>
          <w:wAfter w:w="92" w:type="dxa"/>
          <w:trHeight w:val="270" w:hRule="atLeast"/>
        </w:trPr>
        <w:tc>
          <w:tcPr>
            <w:tcW w:w="617" w:type="dxa"/>
            <w:gridSpan w:val="2"/>
            <w:tcBorders>
              <w:top w:val="nil"/>
              <w:left w:val="nil"/>
              <w:bottom w:val="nil"/>
              <w:right w:val="nil"/>
            </w:tcBorders>
            <w:noWrap/>
            <w:vAlign w:val="bottom"/>
          </w:tcPr>
          <w:p>
            <w:pPr>
              <w:widowControl/>
              <w:autoSpaceDE/>
              <w:autoSpaceDN/>
              <w:adjustRightInd/>
              <w:rPr>
                <w:rFonts w:ascii="宋体" w:hAnsi="宋体" w:cs="Arial"/>
                <w:color w:val="000000"/>
                <w:sz w:val="20"/>
              </w:rPr>
            </w:pPr>
          </w:p>
        </w:tc>
        <w:tc>
          <w:tcPr>
            <w:tcW w:w="407" w:type="dxa"/>
            <w:gridSpan w:val="2"/>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496" w:type="dxa"/>
            <w:gridSpan w:val="2"/>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1599" w:type="dxa"/>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1701" w:type="dxa"/>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1701" w:type="dxa"/>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1701" w:type="dxa"/>
            <w:tcBorders>
              <w:top w:val="nil"/>
              <w:left w:val="nil"/>
              <w:bottom w:val="nil"/>
              <w:right w:val="nil"/>
            </w:tcBorders>
            <w:noWrap/>
            <w:vAlign w:val="bottom"/>
          </w:tcPr>
          <w:p>
            <w:pPr>
              <w:widowControl/>
              <w:autoSpaceDE/>
              <w:autoSpaceDN/>
              <w:adjustRightInd/>
              <w:jc w:val="center"/>
              <w:rPr>
                <w:rFonts w:ascii="宋体" w:hAnsi="宋体" w:cs="Arial"/>
                <w:color w:val="000000"/>
                <w:sz w:val="20"/>
              </w:rPr>
            </w:pPr>
          </w:p>
        </w:tc>
        <w:tc>
          <w:tcPr>
            <w:tcW w:w="1559" w:type="dxa"/>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1701" w:type="dxa"/>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1559" w:type="dxa"/>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1701" w:type="dxa"/>
            <w:tcBorders>
              <w:top w:val="nil"/>
              <w:left w:val="nil"/>
              <w:bottom w:val="nil"/>
              <w:right w:val="nil"/>
            </w:tcBorders>
            <w:noWrap/>
            <w:vAlign w:val="bottom"/>
          </w:tcPr>
          <w:p>
            <w:pPr>
              <w:widowControl/>
              <w:autoSpaceDE/>
              <w:autoSpaceDN/>
              <w:adjustRightInd/>
              <w:jc w:val="right"/>
              <w:rPr>
                <w:rFonts w:ascii="宋体" w:hAnsi="宋体" w:cs="Arial"/>
                <w:color w:val="000000"/>
                <w:sz w:val="20"/>
              </w:rPr>
            </w:pPr>
            <w:r>
              <w:rPr>
                <w:rFonts w:hint="eastAsia" w:ascii="宋体" w:hAnsi="宋体" w:cs="Arial"/>
                <w:color w:val="000000"/>
                <w:sz w:val="20"/>
              </w:rPr>
              <w:t>金额单位：元</w:t>
            </w:r>
          </w:p>
        </w:tc>
      </w:tr>
      <w:tr>
        <w:tblPrEx>
          <w:tblCellMar>
            <w:top w:w="0" w:type="dxa"/>
            <w:left w:w="108" w:type="dxa"/>
            <w:bottom w:w="0" w:type="dxa"/>
            <w:right w:w="108" w:type="dxa"/>
          </w:tblCellMar>
        </w:tblPrEx>
        <w:trPr>
          <w:gridBefore w:val="2"/>
          <w:gridAfter w:val="3"/>
          <w:wBefore w:w="108" w:type="dxa"/>
          <w:wAfter w:w="92" w:type="dxa"/>
          <w:trHeight w:val="308" w:hRule="atLeast"/>
        </w:trPr>
        <w:tc>
          <w:tcPr>
            <w:tcW w:w="3119" w:type="dxa"/>
            <w:gridSpan w:val="7"/>
            <w:tcBorders>
              <w:top w:val="single" w:color="000000" w:sz="8" w:space="0"/>
              <w:left w:val="single" w:color="000000" w:sz="8" w:space="0"/>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1701" w:type="dxa"/>
            <w:vMerge w:val="restart"/>
            <w:tcBorders>
              <w:top w:val="single" w:color="000000" w:sz="8" w:space="0"/>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本年收入合计</w:t>
            </w:r>
          </w:p>
        </w:tc>
        <w:tc>
          <w:tcPr>
            <w:tcW w:w="1701" w:type="dxa"/>
            <w:vMerge w:val="restart"/>
            <w:tcBorders>
              <w:top w:val="single" w:color="000000" w:sz="8" w:space="0"/>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财政拨款收入</w:t>
            </w:r>
          </w:p>
        </w:tc>
        <w:tc>
          <w:tcPr>
            <w:tcW w:w="1701" w:type="dxa"/>
            <w:vMerge w:val="restart"/>
            <w:tcBorders>
              <w:top w:val="single" w:color="000000" w:sz="8" w:space="0"/>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上级补助收入</w:t>
            </w:r>
          </w:p>
        </w:tc>
        <w:tc>
          <w:tcPr>
            <w:tcW w:w="1559" w:type="dxa"/>
            <w:vMerge w:val="restart"/>
            <w:tcBorders>
              <w:top w:val="single" w:color="000000" w:sz="8" w:space="0"/>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事业收入</w:t>
            </w:r>
          </w:p>
        </w:tc>
        <w:tc>
          <w:tcPr>
            <w:tcW w:w="1701" w:type="dxa"/>
            <w:vMerge w:val="restart"/>
            <w:tcBorders>
              <w:top w:val="single" w:color="000000" w:sz="8" w:space="0"/>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经营收入</w:t>
            </w:r>
          </w:p>
        </w:tc>
        <w:tc>
          <w:tcPr>
            <w:tcW w:w="1559" w:type="dxa"/>
            <w:vMerge w:val="restart"/>
            <w:tcBorders>
              <w:top w:val="single" w:color="000000" w:sz="8" w:space="0"/>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附属单位</w:t>
            </w:r>
          </w:p>
          <w:p>
            <w:pPr>
              <w:widowControl/>
              <w:autoSpaceDE/>
              <w:autoSpaceDN/>
              <w:adjustRightInd/>
              <w:jc w:val="center"/>
              <w:rPr>
                <w:rFonts w:ascii="宋体" w:hAnsi="宋体" w:cs="Arial"/>
                <w:color w:val="000000"/>
                <w:sz w:val="20"/>
              </w:rPr>
            </w:pPr>
            <w:r>
              <w:rPr>
                <w:rFonts w:hint="eastAsia" w:ascii="宋体" w:hAnsi="宋体" w:cs="Arial"/>
                <w:color w:val="000000"/>
                <w:sz w:val="20"/>
              </w:rPr>
              <w:t>上缴收入</w:t>
            </w:r>
          </w:p>
        </w:tc>
        <w:tc>
          <w:tcPr>
            <w:tcW w:w="1701" w:type="dxa"/>
            <w:vMerge w:val="restart"/>
            <w:tcBorders>
              <w:top w:val="single" w:color="000000" w:sz="8" w:space="0"/>
              <w:left w:val="nil"/>
              <w:bottom w:val="single" w:color="000000" w:sz="4" w:space="0"/>
              <w:right w:val="single" w:color="000000" w:sz="8" w:space="0"/>
            </w:tcBorders>
            <w:shd w:val="clear" w:color="FFFFFF"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其他收入</w:t>
            </w:r>
          </w:p>
        </w:tc>
      </w:tr>
      <w:tr>
        <w:tblPrEx>
          <w:tblCellMar>
            <w:top w:w="0" w:type="dxa"/>
            <w:left w:w="108" w:type="dxa"/>
            <w:bottom w:w="0" w:type="dxa"/>
            <w:right w:w="108" w:type="dxa"/>
          </w:tblCellMar>
        </w:tblPrEx>
        <w:trPr>
          <w:gridBefore w:val="2"/>
          <w:gridAfter w:val="3"/>
          <w:wBefore w:w="108" w:type="dxa"/>
          <w:wAfter w:w="92" w:type="dxa"/>
          <w:trHeight w:val="312" w:hRule="atLeast"/>
        </w:trPr>
        <w:tc>
          <w:tcPr>
            <w:tcW w:w="1134" w:type="dxa"/>
            <w:gridSpan w:val="5"/>
            <w:vMerge w:val="restart"/>
            <w:tcBorders>
              <w:top w:val="single" w:color="000000" w:sz="4" w:space="0"/>
              <w:left w:val="single" w:color="000000" w:sz="8" w:space="0"/>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支出功能分类科目编码</w:t>
            </w:r>
          </w:p>
        </w:tc>
        <w:tc>
          <w:tcPr>
            <w:tcW w:w="1985" w:type="dxa"/>
            <w:gridSpan w:val="2"/>
            <w:vMerge w:val="restart"/>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科目名称</w:t>
            </w:r>
          </w:p>
        </w:tc>
        <w:tc>
          <w:tcPr>
            <w:tcW w:w="1701" w:type="dxa"/>
            <w:vMerge w:val="continue"/>
            <w:tcBorders>
              <w:top w:val="single" w:color="000000" w:sz="8" w:space="0"/>
              <w:left w:val="nil"/>
              <w:bottom w:val="single" w:color="000000" w:sz="4" w:space="0"/>
              <w:right w:val="single" w:color="000000" w:sz="4" w:space="0"/>
            </w:tcBorders>
            <w:noWrap/>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ign w:val="center"/>
          </w:tcPr>
          <w:p>
            <w:pPr>
              <w:widowControl/>
              <w:autoSpaceDE/>
              <w:autoSpaceDN/>
              <w:adjustRightInd/>
              <w:rPr>
                <w:rFonts w:ascii="宋体" w:hAnsi="宋体" w:cs="Arial"/>
                <w:color w:val="000000"/>
                <w:sz w:val="20"/>
              </w:rPr>
            </w:pPr>
          </w:p>
        </w:tc>
        <w:tc>
          <w:tcPr>
            <w:tcW w:w="1559" w:type="dxa"/>
            <w:vMerge w:val="continue"/>
            <w:tcBorders>
              <w:top w:val="single" w:color="000000" w:sz="8" w:space="0"/>
              <w:left w:val="nil"/>
              <w:bottom w:val="single" w:color="000000" w:sz="4" w:space="0"/>
              <w:right w:val="single" w:color="000000" w:sz="4" w:space="0"/>
            </w:tcBorders>
            <w:noWrap/>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ign w:val="center"/>
          </w:tcPr>
          <w:p>
            <w:pPr>
              <w:widowControl/>
              <w:autoSpaceDE/>
              <w:autoSpaceDN/>
              <w:adjustRightInd/>
              <w:rPr>
                <w:rFonts w:ascii="宋体" w:hAnsi="宋体" w:cs="Arial"/>
                <w:color w:val="000000"/>
                <w:sz w:val="20"/>
              </w:rPr>
            </w:pPr>
          </w:p>
        </w:tc>
        <w:tc>
          <w:tcPr>
            <w:tcW w:w="1559" w:type="dxa"/>
            <w:vMerge w:val="continue"/>
            <w:tcBorders>
              <w:top w:val="single" w:color="000000" w:sz="8" w:space="0"/>
              <w:left w:val="nil"/>
              <w:bottom w:val="single" w:color="000000" w:sz="4" w:space="0"/>
              <w:right w:val="single" w:color="000000" w:sz="4" w:space="0"/>
            </w:tcBorders>
            <w:noWrap/>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8" w:space="0"/>
            </w:tcBorders>
            <w:noWrap/>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gridBefore w:val="2"/>
          <w:gridAfter w:val="3"/>
          <w:wBefore w:w="108" w:type="dxa"/>
          <w:wAfter w:w="92" w:type="dxa"/>
          <w:trHeight w:val="312" w:hRule="atLeast"/>
        </w:trPr>
        <w:tc>
          <w:tcPr>
            <w:tcW w:w="1134" w:type="dxa"/>
            <w:gridSpan w:val="5"/>
            <w:vMerge w:val="continue"/>
            <w:tcBorders>
              <w:top w:val="single" w:color="000000" w:sz="4" w:space="0"/>
              <w:left w:val="single" w:color="000000" w:sz="8" w:space="0"/>
              <w:bottom w:val="single" w:color="000000" w:sz="4" w:space="0"/>
              <w:right w:val="single" w:color="000000" w:sz="4" w:space="0"/>
            </w:tcBorders>
            <w:noWrap/>
            <w:vAlign w:val="center"/>
          </w:tcPr>
          <w:p>
            <w:pPr>
              <w:widowControl/>
              <w:autoSpaceDE/>
              <w:autoSpaceDN/>
              <w:adjustRightInd/>
              <w:rPr>
                <w:rFonts w:ascii="宋体" w:hAnsi="宋体" w:cs="Arial"/>
                <w:color w:val="000000"/>
                <w:sz w:val="16"/>
                <w:szCs w:val="16"/>
              </w:rPr>
            </w:pPr>
          </w:p>
        </w:tc>
        <w:tc>
          <w:tcPr>
            <w:tcW w:w="1985" w:type="dxa"/>
            <w:gridSpan w:val="2"/>
            <w:vMerge w:val="continue"/>
            <w:tcBorders>
              <w:top w:val="nil"/>
              <w:left w:val="nil"/>
              <w:bottom w:val="single" w:color="000000" w:sz="4" w:space="0"/>
              <w:right w:val="single" w:color="000000" w:sz="4" w:space="0"/>
            </w:tcBorders>
            <w:noWrap/>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ign w:val="center"/>
          </w:tcPr>
          <w:p>
            <w:pPr>
              <w:widowControl/>
              <w:autoSpaceDE/>
              <w:autoSpaceDN/>
              <w:adjustRightInd/>
              <w:rPr>
                <w:rFonts w:ascii="宋体" w:hAnsi="宋体" w:cs="Arial"/>
                <w:color w:val="000000"/>
                <w:sz w:val="20"/>
              </w:rPr>
            </w:pPr>
          </w:p>
        </w:tc>
        <w:tc>
          <w:tcPr>
            <w:tcW w:w="1559" w:type="dxa"/>
            <w:vMerge w:val="continue"/>
            <w:tcBorders>
              <w:top w:val="single" w:color="000000" w:sz="8" w:space="0"/>
              <w:left w:val="nil"/>
              <w:bottom w:val="single" w:color="000000" w:sz="4" w:space="0"/>
              <w:right w:val="single" w:color="000000" w:sz="4" w:space="0"/>
            </w:tcBorders>
            <w:noWrap/>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ign w:val="center"/>
          </w:tcPr>
          <w:p>
            <w:pPr>
              <w:widowControl/>
              <w:autoSpaceDE/>
              <w:autoSpaceDN/>
              <w:adjustRightInd/>
              <w:rPr>
                <w:rFonts w:ascii="宋体" w:hAnsi="宋体" w:cs="Arial"/>
                <w:color w:val="000000"/>
                <w:sz w:val="20"/>
              </w:rPr>
            </w:pPr>
          </w:p>
        </w:tc>
        <w:tc>
          <w:tcPr>
            <w:tcW w:w="1559" w:type="dxa"/>
            <w:vMerge w:val="continue"/>
            <w:tcBorders>
              <w:top w:val="single" w:color="000000" w:sz="8" w:space="0"/>
              <w:left w:val="nil"/>
              <w:bottom w:val="single" w:color="000000" w:sz="4" w:space="0"/>
              <w:right w:val="single" w:color="000000" w:sz="4" w:space="0"/>
            </w:tcBorders>
            <w:noWrap/>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8" w:space="0"/>
            </w:tcBorders>
            <w:noWrap/>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gridBefore w:val="2"/>
          <w:gridAfter w:val="3"/>
          <w:wBefore w:w="108" w:type="dxa"/>
          <w:wAfter w:w="92" w:type="dxa"/>
          <w:trHeight w:val="208" w:hRule="atLeast"/>
        </w:trPr>
        <w:tc>
          <w:tcPr>
            <w:tcW w:w="1134" w:type="dxa"/>
            <w:gridSpan w:val="5"/>
            <w:vMerge w:val="continue"/>
            <w:tcBorders>
              <w:top w:val="single" w:color="000000" w:sz="4" w:space="0"/>
              <w:left w:val="single" w:color="000000" w:sz="8" w:space="0"/>
              <w:bottom w:val="single" w:color="000000" w:sz="4" w:space="0"/>
              <w:right w:val="single" w:color="000000" w:sz="4" w:space="0"/>
            </w:tcBorders>
            <w:noWrap/>
            <w:vAlign w:val="center"/>
          </w:tcPr>
          <w:p>
            <w:pPr>
              <w:widowControl/>
              <w:autoSpaceDE/>
              <w:autoSpaceDN/>
              <w:adjustRightInd/>
              <w:rPr>
                <w:rFonts w:ascii="宋体" w:hAnsi="宋体" w:cs="Arial"/>
                <w:color w:val="000000"/>
                <w:sz w:val="16"/>
                <w:szCs w:val="16"/>
              </w:rPr>
            </w:pPr>
          </w:p>
        </w:tc>
        <w:tc>
          <w:tcPr>
            <w:tcW w:w="1985" w:type="dxa"/>
            <w:gridSpan w:val="2"/>
            <w:vMerge w:val="continue"/>
            <w:tcBorders>
              <w:top w:val="nil"/>
              <w:left w:val="nil"/>
              <w:bottom w:val="single" w:color="000000" w:sz="4" w:space="0"/>
              <w:right w:val="single" w:color="000000" w:sz="4" w:space="0"/>
            </w:tcBorders>
            <w:noWrap/>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ign w:val="center"/>
          </w:tcPr>
          <w:p>
            <w:pPr>
              <w:widowControl/>
              <w:autoSpaceDE/>
              <w:autoSpaceDN/>
              <w:adjustRightInd/>
              <w:rPr>
                <w:rFonts w:ascii="宋体" w:hAnsi="宋体" w:cs="Arial"/>
                <w:color w:val="000000"/>
                <w:sz w:val="20"/>
              </w:rPr>
            </w:pPr>
          </w:p>
        </w:tc>
        <w:tc>
          <w:tcPr>
            <w:tcW w:w="1559" w:type="dxa"/>
            <w:vMerge w:val="continue"/>
            <w:tcBorders>
              <w:top w:val="single" w:color="000000" w:sz="8" w:space="0"/>
              <w:left w:val="nil"/>
              <w:bottom w:val="single" w:color="000000" w:sz="4" w:space="0"/>
              <w:right w:val="single" w:color="000000" w:sz="4" w:space="0"/>
            </w:tcBorders>
            <w:noWrap/>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ign w:val="center"/>
          </w:tcPr>
          <w:p>
            <w:pPr>
              <w:widowControl/>
              <w:autoSpaceDE/>
              <w:autoSpaceDN/>
              <w:adjustRightInd/>
              <w:rPr>
                <w:rFonts w:ascii="宋体" w:hAnsi="宋体" w:cs="Arial"/>
                <w:color w:val="000000"/>
                <w:sz w:val="20"/>
              </w:rPr>
            </w:pPr>
          </w:p>
        </w:tc>
        <w:tc>
          <w:tcPr>
            <w:tcW w:w="1559" w:type="dxa"/>
            <w:vMerge w:val="continue"/>
            <w:tcBorders>
              <w:top w:val="single" w:color="000000" w:sz="8" w:space="0"/>
              <w:left w:val="nil"/>
              <w:bottom w:val="single" w:color="000000" w:sz="4" w:space="0"/>
              <w:right w:val="single" w:color="000000" w:sz="4" w:space="0"/>
            </w:tcBorders>
            <w:noWrap/>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8" w:space="0"/>
            </w:tcBorders>
            <w:noWrap/>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gridBefore w:val="2"/>
          <w:gridAfter w:val="3"/>
          <w:wBefore w:w="108" w:type="dxa"/>
          <w:wAfter w:w="92" w:type="dxa"/>
          <w:trHeight w:val="308" w:hRule="atLeast"/>
        </w:trPr>
        <w:tc>
          <w:tcPr>
            <w:tcW w:w="361" w:type="dxa"/>
            <w:vMerge w:val="restart"/>
            <w:tcBorders>
              <w:top w:val="nil"/>
              <w:left w:val="single" w:color="000000" w:sz="8" w:space="0"/>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类</w:t>
            </w:r>
          </w:p>
        </w:tc>
        <w:tc>
          <w:tcPr>
            <w:tcW w:w="376" w:type="dxa"/>
            <w:gridSpan w:val="2"/>
            <w:vMerge w:val="restart"/>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款</w:t>
            </w:r>
          </w:p>
        </w:tc>
        <w:tc>
          <w:tcPr>
            <w:tcW w:w="397" w:type="dxa"/>
            <w:gridSpan w:val="2"/>
            <w:vMerge w:val="restart"/>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项</w:t>
            </w:r>
          </w:p>
        </w:tc>
        <w:tc>
          <w:tcPr>
            <w:tcW w:w="1985" w:type="dxa"/>
            <w:gridSpan w:val="2"/>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栏次</w:t>
            </w:r>
          </w:p>
        </w:tc>
        <w:tc>
          <w:tcPr>
            <w:tcW w:w="1701" w:type="dxa"/>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1</w:t>
            </w:r>
          </w:p>
        </w:tc>
        <w:tc>
          <w:tcPr>
            <w:tcW w:w="1701" w:type="dxa"/>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2</w:t>
            </w:r>
          </w:p>
        </w:tc>
        <w:tc>
          <w:tcPr>
            <w:tcW w:w="1701" w:type="dxa"/>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3</w:t>
            </w:r>
          </w:p>
        </w:tc>
        <w:tc>
          <w:tcPr>
            <w:tcW w:w="1559" w:type="dxa"/>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4</w:t>
            </w:r>
          </w:p>
        </w:tc>
        <w:tc>
          <w:tcPr>
            <w:tcW w:w="1701" w:type="dxa"/>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5</w:t>
            </w:r>
          </w:p>
        </w:tc>
        <w:tc>
          <w:tcPr>
            <w:tcW w:w="1559" w:type="dxa"/>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6</w:t>
            </w:r>
          </w:p>
        </w:tc>
        <w:tc>
          <w:tcPr>
            <w:tcW w:w="1701" w:type="dxa"/>
            <w:tcBorders>
              <w:top w:val="nil"/>
              <w:left w:val="nil"/>
              <w:bottom w:val="single" w:color="000000" w:sz="4" w:space="0"/>
              <w:right w:val="single" w:color="000000" w:sz="8" w:space="0"/>
            </w:tcBorders>
            <w:shd w:val="clear" w:color="FFFFFF"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7</w:t>
            </w:r>
          </w:p>
        </w:tc>
      </w:tr>
      <w:tr>
        <w:tblPrEx>
          <w:tblCellMar>
            <w:top w:w="0" w:type="dxa"/>
            <w:left w:w="108" w:type="dxa"/>
            <w:bottom w:w="0" w:type="dxa"/>
            <w:right w:w="108" w:type="dxa"/>
          </w:tblCellMar>
        </w:tblPrEx>
        <w:trPr>
          <w:gridBefore w:val="2"/>
          <w:gridAfter w:val="3"/>
          <w:wBefore w:w="108" w:type="dxa"/>
          <w:wAfter w:w="92" w:type="dxa"/>
          <w:trHeight w:val="308" w:hRule="atLeast"/>
        </w:trPr>
        <w:tc>
          <w:tcPr>
            <w:tcW w:w="361" w:type="dxa"/>
            <w:vMerge w:val="continue"/>
            <w:tcBorders>
              <w:top w:val="nil"/>
              <w:left w:val="single" w:color="000000" w:sz="8" w:space="0"/>
              <w:bottom w:val="single" w:color="000000" w:sz="4" w:space="0"/>
              <w:right w:val="single" w:color="000000" w:sz="4" w:space="0"/>
            </w:tcBorders>
            <w:shd w:val="clear" w:color="auto" w:fill="auto"/>
            <w:noWrap/>
            <w:vAlign w:val="center"/>
          </w:tcPr>
          <w:p>
            <w:pPr>
              <w:widowControl/>
              <w:autoSpaceDE/>
              <w:autoSpaceDN/>
              <w:adjustRightInd/>
              <w:rPr>
                <w:rFonts w:ascii="宋体" w:hAnsi="宋体" w:cs="Arial"/>
                <w:color w:val="000000"/>
                <w:sz w:val="16"/>
                <w:szCs w:val="16"/>
              </w:rPr>
            </w:pPr>
          </w:p>
        </w:tc>
        <w:tc>
          <w:tcPr>
            <w:tcW w:w="376" w:type="dxa"/>
            <w:gridSpan w:val="2"/>
            <w:vMerge w:val="continue"/>
            <w:tcBorders>
              <w:top w:val="nil"/>
              <w:left w:val="nil"/>
              <w:bottom w:val="single" w:color="000000" w:sz="4" w:space="0"/>
              <w:right w:val="single" w:color="000000" w:sz="4" w:space="0"/>
            </w:tcBorders>
            <w:shd w:val="clear" w:color="auto" w:fill="auto"/>
            <w:noWrap/>
            <w:vAlign w:val="center"/>
          </w:tcPr>
          <w:p>
            <w:pPr>
              <w:widowControl/>
              <w:autoSpaceDE/>
              <w:autoSpaceDN/>
              <w:adjustRightInd/>
              <w:rPr>
                <w:rFonts w:ascii="宋体" w:hAnsi="宋体" w:cs="Arial"/>
                <w:color w:val="000000"/>
                <w:sz w:val="16"/>
                <w:szCs w:val="16"/>
              </w:rPr>
            </w:pPr>
          </w:p>
        </w:tc>
        <w:tc>
          <w:tcPr>
            <w:tcW w:w="397" w:type="dxa"/>
            <w:gridSpan w:val="2"/>
            <w:vMerge w:val="continue"/>
            <w:tcBorders>
              <w:top w:val="nil"/>
              <w:left w:val="nil"/>
              <w:bottom w:val="single" w:color="000000" w:sz="4" w:space="0"/>
              <w:right w:val="single" w:color="000000" w:sz="4" w:space="0"/>
            </w:tcBorders>
            <w:shd w:val="clear" w:color="auto" w:fill="auto"/>
            <w:noWrap/>
            <w:vAlign w:val="center"/>
          </w:tcPr>
          <w:p>
            <w:pPr>
              <w:widowControl/>
              <w:autoSpaceDE/>
              <w:autoSpaceDN/>
              <w:adjustRightInd/>
              <w:rPr>
                <w:rFonts w:ascii="宋体" w:hAnsi="宋体" w:cs="Arial"/>
                <w:color w:val="000000"/>
                <w:sz w:val="16"/>
                <w:szCs w:val="16"/>
              </w:rPr>
            </w:pPr>
          </w:p>
        </w:tc>
        <w:tc>
          <w:tcPr>
            <w:tcW w:w="1985" w:type="dxa"/>
            <w:gridSpan w:val="2"/>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合计</w:t>
            </w:r>
          </w:p>
        </w:tc>
        <w:tc>
          <w:tcPr>
            <w:tcW w:w="1701"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ascii="宋体" w:hAnsi="宋体" w:cs="Arial"/>
                <w:b/>
                <w:bCs/>
                <w:color w:val="000000"/>
                <w:sz w:val="16"/>
                <w:szCs w:val="16"/>
              </w:rPr>
            </w:pPr>
            <w:r>
              <w:rPr>
                <w:rFonts w:hint="eastAsia" w:ascii="宋体" w:hAnsi="宋体" w:eastAsia="宋体" w:cs="宋体"/>
                <w:b/>
                <w:i w:val="0"/>
                <w:color w:val="000000"/>
                <w:kern w:val="0"/>
                <w:sz w:val="16"/>
                <w:szCs w:val="16"/>
                <w:u w:val="none"/>
                <w:lang w:val="en-US" w:eastAsia="zh-CN" w:bidi="ar"/>
              </w:rPr>
              <w:t>110,832,567.01</w:t>
            </w:r>
          </w:p>
        </w:tc>
        <w:tc>
          <w:tcPr>
            <w:tcW w:w="1701"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ascii="宋体" w:hAnsi="宋体" w:cs="Arial"/>
                <w:b/>
                <w:bCs/>
                <w:color w:val="000000"/>
                <w:sz w:val="16"/>
                <w:szCs w:val="16"/>
              </w:rPr>
            </w:pPr>
            <w:r>
              <w:rPr>
                <w:rFonts w:hint="eastAsia" w:ascii="宋体" w:hAnsi="宋体" w:eastAsia="宋体" w:cs="宋体"/>
                <w:b/>
                <w:i w:val="0"/>
                <w:color w:val="000000"/>
                <w:kern w:val="0"/>
                <w:sz w:val="16"/>
                <w:szCs w:val="16"/>
                <w:u w:val="none"/>
                <w:lang w:val="en-US" w:eastAsia="zh-CN" w:bidi="ar"/>
              </w:rPr>
              <w:t>104,778,922.24</w:t>
            </w:r>
          </w:p>
        </w:tc>
        <w:tc>
          <w:tcPr>
            <w:tcW w:w="1701"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b/>
                <w:bCs/>
                <w:color w:val="000000"/>
                <w:sz w:val="16"/>
                <w:szCs w:val="16"/>
              </w:rPr>
            </w:pPr>
          </w:p>
        </w:tc>
        <w:tc>
          <w:tcPr>
            <w:tcW w:w="1559"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b/>
                <w:bCs/>
                <w:color w:val="000000"/>
                <w:sz w:val="16"/>
                <w:szCs w:val="16"/>
              </w:rPr>
            </w:pPr>
          </w:p>
        </w:tc>
        <w:tc>
          <w:tcPr>
            <w:tcW w:w="1701"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b/>
                <w:bCs/>
                <w:color w:val="000000"/>
                <w:sz w:val="16"/>
                <w:szCs w:val="16"/>
              </w:rPr>
            </w:pPr>
          </w:p>
        </w:tc>
        <w:tc>
          <w:tcPr>
            <w:tcW w:w="1559"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b/>
                <w:bCs/>
                <w:color w:val="000000"/>
                <w:sz w:val="16"/>
                <w:szCs w:val="16"/>
              </w:rPr>
            </w:pPr>
          </w:p>
        </w:tc>
        <w:tc>
          <w:tcPr>
            <w:tcW w:w="1701" w:type="dxa"/>
            <w:tcBorders>
              <w:top w:val="nil"/>
              <w:left w:val="nil"/>
              <w:bottom w:val="single" w:color="000000" w:sz="4" w:space="0"/>
              <w:right w:val="single" w:color="000000" w:sz="8" w:space="0"/>
            </w:tcBorders>
            <w:shd w:val="clear" w:color="000000" w:fill="FFFFFF"/>
            <w:noWrap/>
            <w:vAlign w:val="center"/>
          </w:tcPr>
          <w:p>
            <w:pPr>
              <w:keepNext w:val="0"/>
              <w:keepLines w:val="0"/>
              <w:widowControl/>
              <w:suppressLineNumbers w:val="0"/>
              <w:jc w:val="right"/>
              <w:textAlignment w:val="center"/>
              <w:rPr>
                <w:rFonts w:ascii="宋体" w:hAnsi="宋体" w:cs="Arial"/>
                <w:b/>
                <w:bCs/>
                <w:color w:val="000000"/>
                <w:sz w:val="16"/>
                <w:szCs w:val="16"/>
              </w:rPr>
            </w:pPr>
            <w:r>
              <w:rPr>
                <w:rFonts w:hint="eastAsia" w:ascii="宋体" w:hAnsi="宋体" w:eastAsia="宋体" w:cs="宋体"/>
                <w:b/>
                <w:i w:val="0"/>
                <w:color w:val="000000"/>
                <w:kern w:val="0"/>
                <w:sz w:val="16"/>
                <w:szCs w:val="16"/>
                <w:u w:val="none"/>
                <w:lang w:val="en-US" w:eastAsia="zh-CN" w:bidi="ar"/>
              </w:rPr>
              <w:t>6,053,644.77</w:t>
            </w:r>
          </w:p>
        </w:tc>
      </w:tr>
      <w:tr>
        <w:tblPrEx>
          <w:tblCellMar>
            <w:top w:w="0" w:type="dxa"/>
            <w:left w:w="108" w:type="dxa"/>
            <w:bottom w:w="0" w:type="dxa"/>
            <w:right w:w="108" w:type="dxa"/>
          </w:tblCellMar>
        </w:tblPrEx>
        <w:trPr>
          <w:gridBefore w:val="2"/>
          <w:gridAfter w:val="3"/>
          <w:wBefore w:w="108" w:type="dxa"/>
          <w:wAfter w:w="92" w:type="dxa"/>
          <w:trHeight w:val="308" w:hRule="atLeast"/>
        </w:trPr>
        <w:tc>
          <w:tcPr>
            <w:tcW w:w="1134" w:type="dxa"/>
            <w:gridSpan w:val="5"/>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201</w:t>
            </w:r>
          </w:p>
        </w:tc>
        <w:tc>
          <w:tcPr>
            <w:tcW w:w="198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一般公共服务支出</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29,195,083.47</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23,141,438.70</w:t>
            </w:r>
          </w:p>
        </w:tc>
        <w:tc>
          <w:tcPr>
            <w:tcW w:w="1701"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701"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701"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6,053,644.77</w:t>
            </w:r>
          </w:p>
        </w:tc>
      </w:tr>
      <w:tr>
        <w:tblPrEx>
          <w:tblCellMar>
            <w:top w:w="0" w:type="dxa"/>
            <w:left w:w="108" w:type="dxa"/>
            <w:bottom w:w="0" w:type="dxa"/>
            <w:right w:w="108" w:type="dxa"/>
          </w:tblCellMar>
        </w:tblPrEx>
        <w:trPr>
          <w:gridBefore w:val="2"/>
          <w:gridAfter w:val="3"/>
          <w:wBefore w:w="108" w:type="dxa"/>
          <w:wAfter w:w="92" w:type="dxa"/>
          <w:trHeight w:val="308" w:hRule="atLeast"/>
        </w:trPr>
        <w:tc>
          <w:tcPr>
            <w:tcW w:w="1134" w:type="dxa"/>
            <w:gridSpan w:val="5"/>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20101</w:t>
            </w:r>
          </w:p>
        </w:tc>
        <w:tc>
          <w:tcPr>
            <w:tcW w:w="198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人大事务</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1,000,000.00</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1,000,000.00</w:t>
            </w:r>
          </w:p>
        </w:tc>
        <w:tc>
          <w:tcPr>
            <w:tcW w:w="1701"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701"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701" w:type="dxa"/>
            <w:tcBorders>
              <w:top w:val="nil"/>
              <w:left w:val="nil"/>
              <w:bottom w:val="single" w:color="000000" w:sz="4" w:space="0"/>
              <w:right w:val="single" w:color="000000" w:sz="8" w:space="0"/>
            </w:tcBorders>
            <w:noWrap/>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gridBefore w:val="2"/>
          <w:gridAfter w:val="3"/>
          <w:wBefore w:w="108" w:type="dxa"/>
          <w:wAfter w:w="92" w:type="dxa"/>
          <w:trHeight w:val="308" w:hRule="atLeast"/>
        </w:trPr>
        <w:tc>
          <w:tcPr>
            <w:tcW w:w="1134" w:type="dxa"/>
            <w:gridSpan w:val="5"/>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2010101</w:t>
            </w:r>
          </w:p>
        </w:tc>
        <w:tc>
          <w:tcPr>
            <w:tcW w:w="198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行政运行</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1,000,000.00</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1,000,000.00</w:t>
            </w:r>
          </w:p>
        </w:tc>
        <w:tc>
          <w:tcPr>
            <w:tcW w:w="1701"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701"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701" w:type="dxa"/>
            <w:tcBorders>
              <w:top w:val="nil"/>
              <w:left w:val="nil"/>
              <w:bottom w:val="single" w:color="000000" w:sz="4" w:space="0"/>
              <w:right w:val="single" w:color="000000" w:sz="8" w:space="0"/>
            </w:tcBorders>
            <w:noWrap/>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gridBefore w:val="2"/>
          <w:gridAfter w:val="3"/>
          <w:wBefore w:w="108" w:type="dxa"/>
          <w:wAfter w:w="92" w:type="dxa"/>
          <w:trHeight w:val="308" w:hRule="atLeast"/>
        </w:trPr>
        <w:tc>
          <w:tcPr>
            <w:tcW w:w="1134" w:type="dxa"/>
            <w:gridSpan w:val="5"/>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20103</w:t>
            </w:r>
          </w:p>
        </w:tc>
        <w:tc>
          <w:tcPr>
            <w:tcW w:w="198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政府办公厅（室）及相关机构事务</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28,193,483.47</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22,139,838.70</w:t>
            </w:r>
          </w:p>
        </w:tc>
        <w:tc>
          <w:tcPr>
            <w:tcW w:w="1701"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701"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701"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6,053,644.77</w:t>
            </w:r>
          </w:p>
        </w:tc>
      </w:tr>
      <w:tr>
        <w:tblPrEx>
          <w:tblCellMar>
            <w:top w:w="0" w:type="dxa"/>
            <w:left w:w="108" w:type="dxa"/>
            <w:bottom w:w="0" w:type="dxa"/>
            <w:right w:w="108" w:type="dxa"/>
          </w:tblCellMar>
        </w:tblPrEx>
        <w:trPr>
          <w:gridBefore w:val="2"/>
          <w:gridAfter w:val="3"/>
          <w:wBefore w:w="108" w:type="dxa"/>
          <w:wAfter w:w="92" w:type="dxa"/>
          <w:trHeight w:val="308" w:hRule="atLeast"/>
        </w:trPr>
        <w:tc>
          <w:tcPr>
            <w:tcW w:w="1134" w:type="dxa"/>
            <w:gridSpan w:val="5"/>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2010301</w:t>
            </w:r>
          </w:p>
        </w:tc>
        <w:tc>
          <w:tcPr>
            <w:tcW w:w="198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行政运行</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23,423,776.07</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18,263,092.40</w:t>
            </w:r>
          </w:p>
        </w:tc>
        <w:tc>
          <w:tcPr>
            <w:tcW w:w="1701"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701"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701"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5,160,683.67</w:t>
            </w:r>
          </w:p>
        </w:tc>
      </w:tr>
      <w:tr>
        <w:tblPrEx>
          <w:tblCellMar>
            <w:top w:w="0" w:type="dxa"/>
            <w:left w:w="108" w:type="dxa"/>
            <w:bottom w:w="0" w:type="dxa"/>
            <w:right w:w="108" w:type="dxa"/>
          </w:tblCellMar>
        </w:tblPrEx>
        <w:trPr>
          <w:gridBefore w:val="2"/>
          <w:gridAfter w:val="3"/>
          <w:wBefore w:w="108" w:type="dxa"/>
          <w:wAfter w:w="92" w:type="dxa"/>
          <w:trHeight w:val="308" w:hRule="atLeast"/>
        </w:trPr>
        <w:tc>
          <w:tcPr>
            <w:tcW w:w="1134" w:type="dxa"/>
            <w:gridSpan w:val="5"/>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2010302</w:t>
            </w:r>
          </w:p>
        </w:tc>
        <w:tc>
          <w:tcPr>
            <w:tcW w:w="198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一般行政管理事务</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363,888.00</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363,888.00</w:t>
            </w:r>
          </w:p>
        </w:tc>
        <w:tc>
          <w:tcPr>
            <w:tcW w:w="1701"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701"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701" w:type="dxa"/>
            <w:tcBorders>
              <w:top w:val="nil"/>
              <w:left w:val="nil"/>
              <w:bottom w:val="single" w:color="000000" w:sz="4" w:space="0"/>
              <w:right w:val="single" w:color="000000" w:sz="8" w:space="0"/>
            </w:tcBorders>
            <w:noWrap/>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gridBefore w:val="2"/>
          <w:gridAfter w:val="3"/>
          <w:wBefore w:w="108" w:type="dxa"/>
          <w:wAfter w:w="92" w:type="dxa"/>
          <w:trHeight w:val="308" w:hRule="atLeast"/>
        </w:trPr>
        <w:tc>
          <w:tcPr>
            <w:tcW w:w="1134" w:type="dxa"/>
            <w:gridSpan w:val="5"/>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2010350</w:t>
            </w:r>
          </w:p>
        </w:tc>
        <w:tc>
          <w:tcPr>
            <w:tcW w:w="198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事业运行</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4,405,819.40</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3,512,858.30</w:t>
            </w:r>
          </w:p>
        </w:tc>
        <w:tc>
          <w:tcPr>
            <w:tcW w:w="1701"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701"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701"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892,961.10</w:t>
            </w:r>
          </w:p>
        </w:tc>
      </w:tr>
      <w:tr>
        <w:tblPrEx>
          <w:tblCellMar>
            <w:top w:w="0" w:type="dxa"/>
            <w:left w:w="108" w:type="dxa"/>
            <w:bottom w:w="0" w:type="dxa"/>
            <w:right w:w="108" w:type="dxa"/>
          </w:tblCellMar>
        </w:tblPrEx>
        <w:trPr>
          <w:gridBefore w:val="2"/>
          <w:gridAfter w:val="3"/>
          <w:wBefore w:w="108" w:type="dxa"/>
          <w:wAfter w:w="92" w:type="dxa"/>
          <w:trHeight w:val="308" w:hRule="atLeast"/>
        </w:trPr>
        <w:tc>
          <w:tcPr>
            <w:tcW w:w="1134" w:type="dxa"/>
            <w:gridSpan w:val="5"/>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20132</w:t>
            </w:r>
          </w:p>
        </w:tc>
        <w:tc>
          <w:tcPr>
            <w:tcW w:w="198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组织事务</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1,600.00</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1,600.00</w:t>
            </w:r>
          </w:p>
        </w:tc>
        <w:tc>
          <w:tcPr>
            <w:tcW w:w="1701"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701"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701" w:type="dxa"/>
            <w:tcBorders>
              <w:top w:val="nil"/>
              <w:left w:val="nil"/>
              <w:bottom w:val="single" w:color="000000" w:sz="4" w:space="0"/>
              <w:right w:val="single" w:color="000000" w:sz="8" w:space="0"/>
            </w:tcBorders>
            <w:noWrap/>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gridBefore w:val="2"/>
          <w:gridAfter w:val="3"/>
          <w:wBefore w:w="108" w:type="dxa"/>
          <w:wAfter w:w="92" w:type="dxa"/>
          <w:trHeight w:val="308" w:hRule="atLeast"/>
        </w:trPr>
        <w:tc>
          <w:tcPr>
            <w:tcW w:w="1134" w:type="dxa"/>
            <w:gridSpan w:val="5"/>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2013299</w:t>
            </w:r>
          </w:p>
        </w:tc>
        <w:tc>
          <w:tcPr>
            <w:tcW w:w="198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其他组织事务支出</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1,600.00</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1,600.00</w:t>
            </w:r>
          </w:p>
        </w:tc>
        <w:tc>
          <w:tcPr>
            <w:tcW w:w="1701"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701"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701" w:type="dxa"/>
            <w:tcBorders>
              <w:top w:val="nil"/>
              <w:left w:val="nil"/>
              <w:bottom w:val="single" w:color="000000" w:sz="4" w:space="0"/>
              <w:right w:val="single" w:color="000000" w:sz="8" w:space="0"/>
            </w:tcBorders>
            <w:noWrap/>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gridBefore w:val="2"/>
          <w:gridAfter w:val="3"/>
          <w:wBefore w:w="108" w:type="dxa"/>
          <w:wAfter w:w="92" w:type="dxa"/>
          <w:trHeight w:val="308" w:hRule="atLeast"/>
        </w:trPr>
        <w:tc>
          <w:tcPr>
            <w:tcW w:w="1134" w:type="dxa"/>
            <w:gridSpan w:val="5"/>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208</w:t>
            </w:r>
          </w:p>
        </w:tc>
        <w:tc>
          <w:tcPr>
            <w:tcW w:w="198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社会保障和就业支出</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4,875,302.58</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4,875,302.58</w:t>
            </w:r>
          </w:p>
        </w:tc>
        <w:tc>
          <w:tcPr>
            <w:tcW w:w="1701"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701"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701" w:type="dxa"/>
            <w:tcBorders>
              <w:top w:val="nil"/>
              <w:left w:val="nil"/>
              <w:bottom w:val="single" w:color="000000" w:sz="4" w:space="0"/>
              <w:right w:val="single" w:color="000000" w:sz="8" w:space="0"/>
            </w:tcBorders>
            <w:noWrap/>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gridBefore w:val="2"/>
          <w:gridAfter w:val="3"/>
          <w:wBefore w:w="108" w:type="dxa"/>
          <w:wAfter w:w="92" w:type="dxa"/>
          <w:trHeight w:val="308" w:hRule="atLeast"/>
        </w:trPr>
        <w:tc>
          <w:tcPr>
            <w:tcW w:w="1134" w:type="dxa"/>
            <w:gridSpan w:val="5"/>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20805</w:t>
            </w:r>
          </w:p>
        </w:tc>
        <w:tc>
          <w:tcPr>
            <w:tcW w:w="198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行政事业单位养老支出</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958,566.58</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958,566.58</w:t>
            </w:r>
          </w:p>
        </w:tc>
        <w:tc>
          <w:tcPr>
            <w:tcW w:w="1701"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701"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701" w:type="dxa"/>
            <w:tcBorders>
              <w:top w:val="nil"/>
              <w:left w:val="nil"/>
              <w:bottom w:val="single" w:color="000000" w:sz="4" w:space="0"/>
              <w:right w:val="single" w:color="000000" w:sz="8" w:space="0"/>
            </w:tcBorders>
            <w:noWrap/>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gridBefore w:val="2"/>
          <w:gridAfter w:val="3"/>
          <w:wBefore w:w="108" w:type="dxa"/>
          <w:wAfter w:w="92" w:type="dxa"/>
          <w:trHeight w:val="308" w:hRule="atLeast"/>
        </w:trPr>
        <w:tc>
          <w:tcPr>
            <w:tcW w:w="1134" w:type="dxa"/>
            <w:gridSpan w:val="5"/>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2080501</w:t>
            </w:r>
          </w:p>
        </w:tc>
        <w:tc>
          <w:tcPr>
            <w:tcW w:w="198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行政单位离退休</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114,124.00</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114,124.00</w:t>
            </w:r>
          </w:p>
        </w:tc>
        <w:tc>
          <w:tcPr>
            <w:tcW w:w="1701"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701"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701" w:type="dxa"/>
            <w:tcBorders>
              <w:top w:val="nil"/>
              <w:left w:val="nil"/>
              <w:bottom w:val="single" w:color="000000" w:sz="4" w:space="0"/>
              <w:right w:val="single" w:color="000000" w:sz="8" w:space="0"/>
            </w:tcBorders>
            <w:noWrap/>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gridBefore w:val="2"/>
          <w:gridAfter w:val="3"/>
          <w:wBefore w:w="108" w:type="dxa"/>
          <w:wAfter w:w="92" w:type="dxa"/>
          <w:trHeight w:val="308" w:hRule="atLeast"/>
        </w:trPr>
        <w:tc>
          <w:tcPr>
            <w:tcW w:w="1134" w:type="dxa"/>
            <w:gridSpan w:val="5"/>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2080502</w:t>
            </w:r>
          </w:p>
        </w:tc>
        <w:tc>
          <w:tcPr>
            <w:tcW w:w="198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事业单位离退休</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93,100.00</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93,100.00</w:t>
            </w:r>
          </w:p>
        </w:tc>
        <w:tc>
          <w:tcPr>
            <w:tcW w:w="1701"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701"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701" w:type="dxa"/>
            <w:tcBorders>
              <w:top w:val="nil"/>
              <w:left w:val="nil"/>
              <w:bottom w:val="single" w:color="000000" w:sz="4" w:space="0"/>
              <w:right w:val="single" w:color="000000" w:sz="8" w:space="0"/>
            </w:tcBorders>
            <w:noWrap/>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gridBefore w:val="2"/>
          <w:gridAfter w:val="3"/>
          <w:wBefore w:w="108" w:type="dxa"/>
          <w:wAfter w:w="92" w:type="dxa"/>
          <w:trHeight w:val="308" w:hRule="atLeast"/>
        </w:trPr>
        <w:tc>
          <w:tcPr>
            <w:tcW w:w="1134" w:type="dxa"/>
            <w:gridSpan w:val="5"/>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2080505</w:t>
            </w:r>
          </w:p>
        </w:tc>
        <w:tc>
          <w:tcPr>
            <w:tcW w:w="198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机关事业单位基本养老保险缴费支出</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751,342.58</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751,342.58</w:t>
            </w:r>
          </w:p>
        </w:tc>
        <w:tc>
          <w:tcPr>
            <w:tcW w:w="1701"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701"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701" w:type="dxa"/>
            <w:tcBorders>
              <w:top w:val="nil"/>
              <w:left w:val="nil"/>
              <w:bottom w:val="single" w:color="000000" w:sz="4" w:space="0"/>
              <w:right w:val="single" w:color="000000" w:sz="8" w:space="0"/>
            </w:tcBorders>
            <w:noWrap/>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gridBefore w:val="2"/>
          <w:gridAfter w:val="3"/>
          <w:wBefore w:w="108" w:type="dxa"/>
          <w:wAfter w:w="92" w:type="dxa"/>
          <w:trHeight w:val="308" w:hRule="atLeast"/>
        </w:trPr>
        <w:tc>
          <w:tcPr>
            <w:tcW w:w="1134" w:type="dxa"/>
            <w:gridSpan w:val="5"/>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20806</w:t>
            </w:r>
          </w:p>
        </w:tc>
        <w:tc>
          <w:tcPr>
            <w:tcW w:w="198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企业改革补助</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3,785,400.00</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3,785,400.00</w:t>
            </w:r>
          </w:p>
        </w:tc>
        <w:tc>
          <w:tcPr>
            <w:tcW w:w="1701"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701"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701" w:type="dxa"/>
            <w:tcBorders>
              <w:top w:val="nil"/>
              <w:left w:val="nil"/>
              <w:bottom w:val="single" w:color="000000" w:sz="4" w:space="0"/>
              <w:right w:val="single" w:color="000000" w:sz="8" w:space="0"/>
            </w:tcBorders>
            <w:noWrap/>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gridBefore w:val="2"/>
          <w:gridAfter w:val="3"/>
          <w:wBefore w:w="108" w:type="dxa"/>
          <w:wAfter w:w="92" w:type="dxa"/>
          <w:trHeight w:val="308" w:hRule="atLeast"/>
        </w:trPr>
        <w:tc>
          <w:tcPr>
            <w:tcW w:w="1134" w:type="dxa"/>
            <w:gridSpan w:val="5"/>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2080601</w:t>
            </w:r>
          </w:p>
        </w:tc>
        <w:tc>
          <w:tcPr>
            <w:tcW w:w="198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企业关闭破产补助</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3,785,400.00</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3,785,400.00</w:t>
            </w:r>
          </w:p>
        </w:tc>
        <w:tc>
          <w:tcPr>
            <w:tcW w:w="1701"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701"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701" w:type="dxa"/>
            <w:tcBorders>
              <w:top w:val="nil"/>
              <w:left w:val="nil"/>
              <w:bottom w:val="single" w:color="000000" w:sz="4" w:space="0"/>
              <w:right w:val="single" w:color="000000" w:sz="8" w:space="0"/>
            </w:tcBorders>
            <w:noWrap/>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gridBefore w:val="2"/>
          <w:gridAfter w:val="3"/>
          <w:wBefore w:w="108" w:type="dxa"/>
          <w:wAfter w:w="92" w:type="dxa"/>
          <w:trHeight w:val="308" w:hRule="atLeast"/>
        </w:trPr>
        <w:tc>
          <w:tcPr>
            <w:tcW w:w="1134" w:type="dxa"/>
            <w:gridSpan w:val="5"/>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20826</w:t>
            </w:r>
          </w:p>
        </w:tc>
        <w:tc>
          <w:tcPr>
            <w:tcW w:w="198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财政对基本养老保险基金的补助</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123,416.00</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123,416.00</w:t>
            </w:r>
          </w:p>
        </w:tc>
        <w:tc>
          <w:tcPr>
            <w:tcW w:w="1701"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701"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701" w:type="dxa"/>
            <w:tcBorders>
              <w:top w:val="nil"/>
              <w:left w:val="nil"/>
              <w:bottom w:val="single" w:color="000000" w:sz="4" w:space="0"/>
              <w:right w:val="single" w:color="000000" w:sz="8" w:space="0"/>
            </w:tcBorders>
            <w:noWrap/>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gridBefore w:val="2"/>
          <w:gridAfter w:val="3"/>
          <w:wBefore w:w="108" w:type="dxa"/>
          <w:wAfter w:w="92" w:type="dxa"/>
          <w:trHeight w:val="308" w:hRule="atLeast"/>
        </w:trPr>
        <w:tc>
          <w:tcPr>
            <w:tcW w:w="1134" w:type="dxa"/>
            <w:gridSpan w:val="5"/>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2082699</w:t>
            </w:r>
          </w:p>
        </w:tc>
        <w:tc>
          <w:tcPr>
            <w:tcW w:w="198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财政对其他基本养老保险基金的补助</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123,416.00</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123,416.00</w:t>
            </w:r>
          </w:p>
        </w:tc>
        <w:tc>
          <w:tcPr>
            <w:tcW w:w="1701"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701"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701" w:type="dxa"/>
            <w:tcBorders>
              <w:top w:val="nil"/>
              <w:left w:val="nil"/>
              <w:bottom w:val="single" w:color="000000" w:sz="4" w:space="0"/>
              <w:right w:val="single" w:color="000000" w:sz="8" w:space="0"/>
            </w:tcBorders>
            <w:noWrap/>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gridBefore w:val="2"/>
          <w:gridAfter w:val="3"/>
          <w:wBefore w:w="108" w:type="dxa"/>
          <w:wAfter w:w="92" w:type="dxa"/>
          <w:trHeight w:val="308" w:hRule="atLeast"/>
        </w:trPr>
        <w:tc>
          <w:tcPr>
            <w:tcW w:w="1134" w:type="dxa"/>
            <w:gridSpan w:val="5"/>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20899</w:t>
            </w:r>
          </w:p>
        </w:tc>
        <w:tc>
          <w:tcPr>
            <w:tcW w:w="198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其他社会保障和就业支出</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7,920.00</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7,920.00</w:t>
            </w:r>
          </w:p>
        </w:tc>
        <w:tc>
          <w:tcPr>
            <w:tcW w:w="1701"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701"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701" w:type="dxa"/>
            <w:tcBorders>
              <w:top w:val="nil"/>
              <w:left w:val="nil"/>
              <w:bottom w:val="single" w:color="000000" w:sz="4" w:space="0"/>
              <w:right w:val="single" w:color="000000" w:sz="8" w:space="0"/>
            </w:tcBorders>
            <w:noWrap/>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gridBefore w:val="2"/>
          <w:gridAfter w:val="3"/>
          <w:wBefore w:w="108" w:type="dxa"/>
          <w:wAfter w:w="92" w:type="dxa"/>
          <w:trHeight w:val="308" w:hRule="atLeast"/>
        </w:trPr>
        <w:tc>
          <w:tcPr>
            <w:tcW w:w="1134" w:type="dxa"/>
            <w:gridSpan w:val="5"/>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2089999</w:t>
            </w:r>
          </w:p>
        </w:tc>
        <w:tc>
          <w:tcPr>
            <w:tcW w:w="198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其他社会保障和就业支出</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7,920.00</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7,920.00</w:t>
            </w:r>
          </w:p>
        </w:tc>
        <w:tc>
          <w:tcPr>
            <w:tcW w:w="1701"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701"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701" w:type="dxa"/>
            <w:tcBorders>
              <w:top w:val="nil"/>
              <w:left w:val="nil"/>
              <w:bottom w:val="single" w:color="000000" w:sz="4" w:space="0"/>
              <w:right w:val="single" w:color="000000" w:sz="8"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gridBefore w:val="2"/>
          <w:gridAfter w:val="3"/>
          <w:wBefore w:w="108" w:type="dxa"/>
          <w:wAfter w:w="92" w:type="dxa"/>
          <w:trHeight w:val="308" w:hRule="atLeast"/>
        </w:trPr>
        <w:tc>
          <w:tcPr>
            <w:tcW w:w="1134" w:type="dxa"/>
            <w:gridSpan w:val="5"/>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210</w:t>
            </w:r>
          </w:p>
        </w:tc>
        <w:tc>
          <w:tcPr>
            <w:tcW w:w="198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卫生健康支出</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652,700.00</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652,700.00</w:t>
            </w:r>
          </w:p>
        </w:tc>
        <w:tc>
          <w:tcPr>
            <w:tcW w:w="1701"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701"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701" w:type="dxa"/>
            <w:tcBorders>
              <w:top w:val="nil"/>
              <w:left w:val="nil"/>
              <w:bottom w:val="single" w:color="000000" w:sz="4" w:space="0"/>
              <w:right w:val="single" w:color="000000" w:sz="8"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gridBefore w:val="2"/>
          <w:gridAfter w:val="3"/>
          <w:wBefore w:w="108" w:type="dxa"/>
          <w:wAfter w:w="92" w:type="dxa"/>
          <w:trHeight w:val="312" w:hRule="atLeast"/>
        </w:trPr>
        <w:tc>
          <w:tcPr>
            <w:tcW w:w="1134" w:type="dxa"/>
            <w:gridSpan w:val="5"/>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21007</w:t>
            </w:r>
          </w:p>
        </w:tc>
        <w:tc>
          <w:tcPr>
            <w:tcW w:w="198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计划生育事务</w:t>
            </w:r>
          </w:p>
        </w:tc>
        <w:tc>
          <w:tcPr>
            <w:tcW w:w="1701" w:type="dxa"/>
            <w:tcBorders>
              <w:top w:val="single" w:color="000000" w:sz="8" w:space="0"/>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Arial"/>
                <w:color w:val="000000"/>
                <w:sz w:val="16"/>
                <w:szCs w:val="16"/>
                <w:lang w:val="en-US" w:eastAsia="zh-CN"/>
              </w:rPr>
            </w:pPr>
            <w:r>
              <w:rPr>
                <w:rFonts w:hint="eastAsia" w:ascii="宋体" w:hAnsi="宋体" w:eastAsia="宋体" w:cs="宋体"/>
                <w:i w:val="0"/>
                <w:color w:val="000000"/>
                <w:kern w:val="0"/>
                <w:sz w:val="16"/>
                <w:szCs w:val="16"/>
                <w:u w:val="none"/>
                <w:lang w:val="en-US" w:eastAsia="zh-CN" w:bidi="ar"/>
              </w:rPr>
              <w:t>5,000.00</w:t>
            </w:r>
          </w:p>
        </w:tc>
        <w:tc>
          <w:tcPr>
            <w:tcW w:w="1701" w:type="dxa"/>
            <w:tcBorders>
              <w:top w:val="single" w:color="000000" w:sz="8" w:space="0"/>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Arial"/>
                <w:color w:val="000000"/>
                <w:sz w:val="16"/>
                <w:szCs w:val="16"/>
                <w:lang w:val="en-US" w:eastAsia="zh-CN" w:bidi="ar-SA"/>
              </w:rPr>
            </w:pPr>
            <w:r>
              <w:rPr>
                <w:rFonts w:hint="eastAsia" w:ascii="宋体" w:hAnsi="宋体" w:eastAsia="宋体" w:cs="宋体"/>
                <w:i w:val="0"/>
                <w:color w:val="000000"/>
                <w:kern w:val="0"/>
                <w:sz w:val="16"/>
                <w:szCs w:val="16"/>
                <w:u w:val="none"/>
                <w:lang w:val="en-US" w:eastAsia="zh-CN" w:bidi="ar"/>
              </w:rPr>
              <w:t>5,000.00</w:t>
            </w:r>
          </w:p>
        </w:tc>
        <w:tc>
          <w:tcPr>
            <w:tcW w:w="1701" w:type="dxa"/>
            <w:tcBorders>
              <w:top w:val="single" w:color="000000" w:sz="8" w:space="0"/>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559" w:type="dxa"/>
            <w:tcBorders>
              <w:top w:val="single" w:color="000000" w:sz="8" w:space="0"/>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701" w:type="dxa"/>
            <w:tcBorders>
              <w:top w:val="single" w:color="000000" w:sz="8" w:space="0"/>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559" w:type="dxa"/>
            <w:tcBorders>
              <w:top w:val="single" w:color="000000" w:sz="8" w:space="0"/>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701" w:type="dxa"/>
            <w:tcBorders>
              <w:top w:val="single" w:color="000000" w:sz="8" w:space="0"/>
              <w:left w:val="nil"/>
              <w:bottom w:val="single" w:color="000000" w:sz="4" w:space="0"/>
              <w:right w:val="single" w:color="000000" w:sz="8" w:space="0"/>
            </w:tcBorders>
            <w:noWrap/>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gridBefore w:val="2"/>
          <w:gridAfter w:val="3"/>
          <w:wBefore w:w="108" w:type="dxa"/>
          <w:wAfter w:w="92" w:type="dxa"/>
          <w:trHeight w:val="308" w:hRule="atLeast"/>
        </w:trPr>
        <w:tc>
          <w:tcPr>
            <w:tcW w:w="1134" w:type="dxa"/>
            <w:gridSpan w:val="5"/>
            <w:tcBorders>
              <w:top w:val="nil"/>
              <w:left w:val="single" w:color="000000" w:sz="8"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2100799</w:t>
            </w:r>
          </w:p>
        </w:tc>
        <w:tc>
          <w:tcPr>
            <w:tcW w:w="1985" w:type="dxa"/>
            <w:gridSpan w:val="2"/>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  其他计划生育事务支出</w:t>
            </w:r>
          </w:p>
        </w:tc>
        <w:tc>
          <w:tcPr>
            <w:tcW w:w="170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5,000.00</w:t>
            </w:r>
          </w:p>
        </w:tc>
        <w:tc>
          <w:tcPr>
            <w:tcW w:w="170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5,000.00</w:t>
            </w:r>
          </w:p>
        </w:tc>
        <w:tc>
          <w:tcPr>
            <w:tcW w:w="1701" w:type="dxa"/>
            <w:tcBorders>
              <w:top w:val="nil"/>
              <w:left w:val="nil"/>
              <w:bottom w:val="single" w:color="000000" w:sz="4" w:space="0"/>
              <w:right w:val="single" w:color="000000" w:sz="4" w:space="0"/>
            </w:tcBorders>
            <w:shd w:val="clear" w:color="FFFFFF" w:fill="FFFFFF"/>
            <w:noWrap/>
            <w:vAlign w:val="center"/>
          </w:tcPr>
          <w:p>
            <w:pPr>
              <w:jc w:val="right"/>
              <w:rPr>
                <w:rFonts w:ascii="宋体" w:hAnsi="宋体" w:cs="Arial"/>
                <w:color w:val="000000"/>
                <w:sz w:val="16"/>
                <w:szCs w:val="16"/>
              </w:rPr>
            </w:pPr>
          </w:p>
        </w:tc>
        <w:tc>
          <w:tcPr>
            <w:tcW w:w="1559" w:type="dxa"/>
            <w:tcBorders>
              <w:top w:val="nil"/>
              <w:left w:val="nil"/>
              <w:bottom w:val="single" w:color="000000" w:sz="4" w:space="0"/>
              <w:right w:val="single" w:color="000000" w:sz="4" w:space="0"/>
            </w:tcBorders>
            <w:shd w:val="clear" w:color="FFFFFF" w:fill="FFFFFF"/>
            <w:noWrap/>
            <w:vAlign w:val="center"/>
          </w:tcPr>
          <w:p>
            <w:pPr>
              <w:jc w:val="right"/>
              <w:rPr>
                <w:rFonts w:ascii="宋体" w:hAnsi="宋体" w:cs="Arial"/>
                <w:color w:val="000000"/>
                <w:sz w:val="16"/>
                <w:szCs w:val="16"/>
              </w:rPr>
            </w:pPr>
          </w:p>
        </w:tc>
        <w:tc>
          <w:tcPr>
            <w:tcW w:w="1701" w:type="dxa"/>
            <w:tcBorders>
              <w:top w:val="nil"/>
              <w:left w:val="nil"/>
              <w:bottom w:val="single" w:color="000000" w:sz="4" w:space="0"/>
              <w:right w:val="single" w:color="000000" w:sz="4" w:space="0"/>
            </w:tcBorders>
            <w:shd w:val="clear" w:color="FFFFFF" w:fill="FFFFFF"/>
            <w:noWrap/>
            <w:vAlign w:val="center"/>
          </w:tcPr>
          <w:p>
            <w:pPr>
              <w:jc w:val="right"/>
              <w:rPr>
                <w:rFonts w:ascii="宋体" w:hAnsi="宋体" w:cs="Arial"/>
                <w:color w:val="000000"/>
                <w:sz w:val="16"/>
                <w:szCs w:val="16"/>
              </w:rPr>
            </w:pPr>
          </w:p>
        </w:tc>
        <w:tc>
          <w:tcPr>
            <w:tcW w:w="1559" w:type="dxa"/>
            <w:tcBorders>
              <w:top w:val="nil"/>
              <w:left w:val="nil"/>
              <w:bottom w:val="single" w:color="000000" w:sz="4" w:space="0"/>
              <w:right w:val="single" w:color="000000" w:sz="4" w:space="0"/>
            </w:tcBorders>
            <w:shd w:val="clear" w:color="FFFFFF" w:fill="FFFFFF"/>
            <w:noWrap/>
            <w:vAlign w:val="center"/>
          </w:tcPr>
          <w:p>
            <w:pPr>
              <w:jc w:val="right"/>
              <w:rPr>
                <w:rFonts w:ascii="宋体" w:hAnsi="宋体" w:cs="Arial"/>
                <w:color w:val="000000"/>
                <w:sz w:val="16"/>
                <w:szCs w:val="16"/>
              </w:rPr>
            </w:pPr>
          </w:p>
        </w:tc>
        <w:tc>
          <w:tcPr>
            <w:tcW w:w="1701" w:type="dxa"/>
            <w:tcBorders>
              <w:top w:val="nil"/>
              <w:left w:val="nil"/>
              <w:bottom w:val="single" w:color="000000" w:sz="4" w:space="0"/>
              <w:right w:val="single" w:color="000000" w:sz="8" w:space="0"/>
            </w:tcBorders>
            <w:shd w:val="clear" w:color="FFFFFF" w:fill="FFFFFF"/>
            <w:noWrap/>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gridBefore w:val="2"/>
          <w:gridAfter w:val="3"/>
          <w:wBefore w:w="108" w:type="dxa"/>
          <w:wAfter w:w="92" w:type="dxa"/>
          <w:trHeight w:val="308" w:hRule="atLeast"/>
        </w:trPr>
        <w:tc>
          <w:tcPr>
            <w:tcW w:w="1134" w:type="dxa"/>
            <w:gridSpan w:val="5"/>
            <w:tcBorders>
              <w:top w:val="nil"/>
              <w:left w:val="single" w:color="000000" w:sz="8"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21011</w:t>
            </w:r>
          </w:p>
        </w:tc>
        <w:tc>
          <w:tcPr>
            <w:tcW w:w="1985" w:type="dxa"/>
            <w:gridSpan w:val="2"/>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行政事业单位医疗</w:t>
            </w:r>
          </w:p>
        </w:tc>
        <w:tc>
          <w:tcPr>
            <w:tcW w:w="170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647,700.00</w:t>
            </w:r>
          </w:p>
        </w:tc>
        <w:tc>
          <w:tcPr>
            <w:tcW w:w="170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647,700.00</w:t>
            </w:r>
          </w:p>
        </w:tc>
        <w:tc>
          <w:tcPr>
            <w:tcW w:w="1701" w:type="dxa"/>
            <w:tcBorders>
              <w:top w:val="nil"/>
              <w:left w:val="nil"/>
              <w:bottom w:val="single" w:color="000000" w:sz="4" w:space="0"/>
              <w:right w:val="single" w:color="000000" w:sz="4" w:space="0"/>
            </w:tcBorders>
            <w:shd w:val="clear" w:color="FFFFFF" w:fill="FFFFFF"/>
            <w:noWrap/>
            <w:vAlign w:val="center"/>
          </w:tcPr>
          <w:p>
            <w:pPr>
              <w:jc w:val="right"/>
              <w:rPr>
                <w:rFonts w:ascii="宋体" w:hAnsi="宋体" w:cs="Arial"/>
                <w:color w:val="000000"/>
                <w:sz w:val="16"/>
                <w:szCs w:val="16"/>
              </w:rPr>
            </w:pPr>
          </w:p>
        </w:tc>
        <w:tc>
          <w:tcPr>
            <w:tcW w:w="1559" w:type="dxa"/>
            <w:tcBorders>
              <w:top w:val="nil"/>
              <w:left w:val="nil"/>
              <w:bottom w:val="single" w:color="000000" w:sz="4" w:space="0"/>
              <w:right w:val="single" w:color="000000" w:sz="4" w:space="0"/>
            </w:tcBorders>
            <w:shd w:val="clear" w:color="FFFFFF" w:fill="FFFFFF"/>
            <w:noWrap/>
            <w:vAlign w:val="center"/>
          </w:tcPr>
          <w:p>
            <w:pPr>
              <w:jc w:val="right"/>
              <w:rPr>
                <w:rFonts w:ascii="宋体" w:hAnsi="宋体" w:cs="Arial"/>
                <w:color w:val="000000"/>
                <w:sz w:val="16"/>
                <w:szCs w:val="16"/>
              </w:rPr>
            </w:pPr>
          </w:p>
        </w:tc>
        <w:tc>
          <w:tcPr>
            <w:tcW w:w="1701" w:type="dxa"/>
            <w:tcBorders>
              <w:top w:val="nil"/>
              <w:left w:val="nil"/>
              <w:bottom w:val="single" w:color="000000" w:sz="4" w:space="0"/>
              <w:right w:val="single" w:color="000000" w:sz="4" w:space="0"/>
            </w:tcBorders>
            <w:shd w:val="clear" w:color="FFFFFF" w:fill="FFFFFF"/>
            <w:noWrap/>
            <w:vAlign w:val="center"/>
          </w:tcPr>
          <w:p>
            <w:pPr>
              <w:jc w:val="right"/>
              <w:rPr>
                <w:rFonts w:ascii="宋体" w:hAnsi="宋体" w:cs="Arial"/>
                <w:color w:val="000000"/>
                <w:sz w:val="16"/>
                <w:szCs w:val="16"/>
              </w:rPr>
            </w:pPr>
          </w:p>
        </w:tc>
        <w:tc>
          <w:tcPr>
            <w:tcW w:w="1559" w:type="dxa"/>
            <w:tcBorders>
              <w:top w:val="nil"/>
              <w:left w:val="nil"/>
              <w:bottom w:val="single" w:color="000000" w:sz="4" w:space="0"/>
              <w:right w:val="single" w:color="000000" w:sz="4" w:space="0"/>
            </w:tcBorders>
            <w:shd w:val="clear" w:color="FFFFFF" w:fill="FFFFFF"/>
            <w:noWrap/>
            <w:vAlign w:val="center"/>
          </w:tcPr>
          <w:p>
            <w:pPr>
              <w:jc w:val="right"/>
              <w:rPr>
                <w:rFonts w:ascii="宋体" w:hAnsi="宋体" w:cs="Arial"/>
                <w:color w:val="000000"/>
                <w:sz w:val="16"/>
                <w:szCs w:val="16"/>
              </w:rPr>
            </w:pPr>
          </w:p>
        </w:tc>
        <w:tc>
          <w:tcPr>
            <w:tcW w:w="1701" w:type="dxa"/>
            <w:tcBorders>
              <w:top w:val="nil"/>
              <w:left w:val="nil"/>
              <w:bottom w:val="single" w:color="000000" w:sz="4" w:space="0"/>
              <w:right w:val="single" w:color="000000" w:sz="8" w:space="0"/>
            </w:tcBorders>
            <w:shd w:val="clear" w:color="FFFFFF" w:fill="FFFFFF"/>
            <w:noWrap/>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gridBefore w:val="2"/>
          <w:gridAfter w:val="3"/>
          <w:wBefore w:w="108" w:type="dxa"/>
          <w:wAfter w:w="92" w:type="dxa"/>
          <w:trHeight w:val="308" w:hRule="atLeast"/>
        </w:trPr>
        <w:tc>
          <w:tcPr>
            <w:tcW w:w="1134" w:type="dxa"/>
            <w:gridSpan w:val="5"/>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2101101</w:t>
            </w:r>
          </w:p>
        </w:tc>
        <w:tc>
          <w:tcPr>
            <w:tcW w:w="198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行政单位医疗</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284,100.00</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284,100.00</w:t>
            </w:r>
          </w:p>
        </w:tc>
        <w:tc>
          <w:tcPr>
            <w:tcW w:w="1701"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701"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701" w:type="dxa"/>
            <w:tcBorders>
              <w:top w:val="nil"/>
              <w:left w:val="nil"/>
              <w:bottom w:val="single" w:color="000000" w:sz="4" w:space="0"/>
              <w:right w:val="single" w:color="000000" w:sz="8"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gridBefore w:val="2"/>
          <w:gridAfter w:val="3"/>
          <w:wBefore w:w="108" w:type="dxa"/>
          <w:wAfter w:w="92" w:type="dxa"/>
          <w:trHeight w:val="308" w:hRule="atLeast"/>
        </w:trPr>
        <w:tc>
          <w:tcPr>
            <w:tcW w:w="1134" w:type="dxa"/>
            <w:gridSpan w:val="5"/>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2101102</w:t>
            </w:r>
          </w:p>
        </w:tc>
        <w:tc>
          <w:tcPr>
            <w:tcW w:w="198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事业单位医疗</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160,000.00</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160,000.00</w:t>
            </w:r>
          </w:p>
        </w:tc>
        <w:tc>
          <w:tcPr>
            <w:tcW w:w="1701"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701"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701" w:type="dxa"/>
            <w:tcBorders>
              <w:top w:val="nil"/>
              <w:left w:val="nil"/>
              <w:bottom w:val="single" w:color="000000" w:sz="4" w:space="0"/>
              <w:right w:val="single" w:color="000000" w:sz="8"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gridBefore w:val="2"/>
          <w:gridAfter w:val="3"/>
          <w:wBefore w:w="108" w:type="dxa"/>
          <w:wAfter w:w="92" w:type="dxa"/>
          <w:trHeight w:val="308" w:hRule="atLeast"/>
        </w:trPr>
        <w:tc>
          <w:tcPr>
            <w:tcW w:w="1134" w:type="dxa"/>
            <w:gridSpan w:val="5"/>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2101103</w:t>
            </w:r>
          </w:p>
        </w:tc>
        <w:tc>
          <w:tcPr>
            <w:tcW w:w="198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公务员医疗补助</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203,600.00</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203,600.00</w:t>
            </w:r>
          </w:p>
        </w:tc>
        <w:tc>
          <w:tcPr>
            <w:tcW w:w="1701"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701"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701" w:type="dxa"/>
            <w:tcBorders>
              <w:top w:val="nil"/>
              <w:left w:val="nil"/>
              <w:bottom w:val="single" w:color="000000" w:sz="4" w:space="0"/>
              <w:right w:val="single" w:color="000000" w:sz="8"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gridBefore w:val="2"/>
          <w:gridAfter w:val="3"/>
          <w:wBefore w:w="108" w:type="dxa"/>
          <w:wAfter w:w="92" w:type="dxa"/>
          <w:trHeight w:val="308" w:hRule="atLeast"/>
        </w:trPr>
        <w:tc>
          <w:tcPr>
            <w:tcW w:w="1134" w:type="dxa"/>
            <w:gridSpan w:val="5"/>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211</w:t>
            </w:r>
          </w:p>
        </w:tc>
        <w:tc>
          <w:tcPr>
            <w:tcW w:w="198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节能环保支出</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2,876,250.00</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2,876,250.00</w:t>
            </w:r>
          </w:p>
        </w:tc>
        <w:tc>
          <w:tcPr>
            <w:tcW w:w="1701"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701"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701" w:type="dxa"/>
            <w:tcBorders>
              <w:top w:val="nil"/>
              <w:left w:val="nil"/>
              <w:bottom w:val="single" w:color="000000" w:sz="4" w:space="0"/>
              <w:right w:val="single" w:color="000000" w:sz="8"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gridBefore w:val="2"/>
          <w:gridAfter w:val="3"/>
          <w:wBefore w:w="108" w:type="dxa"/>
          <w:wAfter w:w="92" w:type="dxa"/>
          <w:trHeight w:val="308" w:hRule="atLeast"/>
        </w:trPr>
        <w:tc>
          <w:tcPr>
            <w:tcW w:w="1134" w:type="dxa"/>
            <w:gridSpan w:val="5"/>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21103</w:t>
            </w:r>
          </w:p>
        </w:tc>
        <w:tc>
          <w:tcPr>
            <w:tcW w:w="198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污染防治</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2,876,250.00</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2,876,250.00</w:t>
            </w:r>
          </w:p>
        </w:tc>
        <w:tc>
          <w:tcPr>
            <w:tcW w:w="1701"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701"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701" w:type="dxa"/>
            <w:tcBorders>
              <w:top w:val="nil"/>
              <w:left w:val="nil"/>
              <w:bottom w:val="single" w:color="000000" w:sz="4" w:space="0"/>
              <w:right w:val="single" w:color="000000" w:sz="8"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gridBefore w:val="2"/>
          <w:gridAfter w:val="3"/>
          <w:wBefore w:w="108" w:type="dxa"/>
          <w:wAfter w:w="92" w:type="dxa"/>
          <w:trHeight w:val="308" w:hRule="atLeast"/>
        </w:trPr>
        <w:tc>
          <w:tcPr>
            <w:tcW w:w="1134" w:type="dxa"/>
            <w:gridSpan w:val="5"/>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2110399</w:t>
            </w:r>
          </w:p>
        </w:tc>
        <w:tc>
          <w:tcPr>
            <w:tcW w:w="198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其他污染防治支出</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2,876,250.00</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2,876,250.00</w:t>
            </w:r>
          </w:p>
        </w:tc>
        <w:tc>
          <w:tcPr>
            <w:tcW w:w="1701"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701"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701" w:type="dxa"/>
            <w:tcBorders>
              <w:top w:val="nil"/>
              <w:left w:val="nil"/>
              <w:bottom w:val="single" w:color="000000" w:sz="4" w:space="0"/>
              <w:right w:val="single" w:color="000000" w:sz="8"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gridBefore w:val="2"/>
          <w:gridAfter w:val="3"/>
          <w:wBefore w:w="108" w:type="dxa"/>
          <w:wAfter w:w="92" w:type="dxa"/>
          <w:trHeight w:val="308" w:hRule="atLeast"/>
        </w:trPr>
        <w:tc>
          <w:tcPr>
            <w:tcW w:w="1134" w:type="dxa"/>
            <w:gridSpan w:val="5"/>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215</w:t>
            </w:r>
          </w:p>
        </w:tc>
        <w:tc>
          <w:tcPr>
            <w:tcW w:w="198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资源勘探工业信息等支出</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880,000.00</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880,000.00</w:t>
            </w:r>
          </w:p>
        </w:tc>
        <w:tc>
          <w:tcPr>
            <w:tcW w:w="1701"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701"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701" w:type="dxa"/>
            <w:tcBorders>
              <w:top w:val="nil"/>
              <w:left w:val="nil"/>
              <w:bottom w:val="single" w:color="000000" w:sz="4" w:space="0"/>
              <w:right w:val="single" w:color="000000" w:sz="8"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gridBefore w:val="2"/>
          <w:gridAfter w:val="3"/>
          <w:wBefore w:w="108" w:type="dxa"/>
          <w:wAfter w:w="92" w:type="dxa"/>
          <w:trHeight w:val="308" w:hRule="atLeast"/>
        </w:trPr>
        <w:tc>
          <w:tcPr>
            <w:tcW w:w="1134" w:type="dxa"/>
            <w:gridSpan w:val="5"/>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21505</w:t>
            </w:r>
          </w:p>
        </w:tc>
        <w:tc>
          <w:tcPr>
            <w:tcW w:w="198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工业和信息产业监管</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880,000.00</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880,000.00</w:t>
            </w:r>
          </w:p>
        </w:tc>
        <w:tc>
          <w:tcPr>
            <w:tcW w:w="1701"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701"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701" w:type="dxa"/>
            <w:tcBorders>
              <w:top w:val="nil"/>
              <w:left w:val="nil"/>
              <w:bottom w:val="single" w:color="000000" w:sz="4" w:space="0"/>
              <w:right w:val="single" w:color="000000" w:sz="8"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gridBefore w:val="2"/>
          <w:gridAfter w:val="3"/>
          <w:wBefore w:w="108" w:type="dxa"/>
          <w:wAfter w:w="92" w:type="dxa"/>
          <w:trHeight w:val="308" w:hRule="atLeast"/>
        </w:trPr>
        <w:tc>
          <w:tcPr>
            <w:tcW w:w="1134" w:type="dxa"/>
            <w:gridSpan w:val="5"/>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2150517</w:t>
            </w:r>
          </w:p>
        </w:tc>
        <w:tc>
          <w:tcPr>
            <w:tcW w:w="198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产业发展</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880,000.00</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880,000.00</w:t>
            </w:r>
          </w:p>
        </w:tc>
        <w:tc>
          <w:tcPr>
            <w:tcW w:w="1701"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701"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701" w:type="dxa"/>
            <w:tcBorders>
              <w:top w:val="nil"/>
              <w:left w:val="nil"/>
              <w:bottom w:val="single" w:color="000000" w:sz="4" w:space="0"/>
              <w:right w:val="single" w:color="000000" w:sz="8"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gridBefore w:val="2"/>
          <w:gridAfter w:val="3"/>
          <w:wBefore w:w="108" w:type="dxa"/>
          <w:wAfter w:w="92" w:type="dxa"/>
          <w:trHeight w:val="308" w:hRule="atLeast"/>
        </w:trPr>
        <w:tc>
          <w:tcPr>
            <w:tcW w:w="1134" w:type="dxa"/>
            <w:gridSpan w:val="5"/>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221</w:t>
            </w:r>
          </w:p>
        </w:tc>
        <w:tc>
          <w:tcPr>
            <w:tcW w:w="198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住房保障支出</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773,871.00</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773,871.00</w:t>
            </w:r>
          </w:p>
        </w:tc>
        <w:tc>
          <w:tcPr>
            <w:tcW w:w="1701"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701"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701" w:type="dxa"/>
            <w:tcBorders>
              <w:top w:val="nil"/>
              <w:left w:val="nil"/>
              <w:bottom w:val="single" w:color="000000" w:sz="4" w:space="0"/>
              <w:right w:val="single" w:color="000000" w:sz="8"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gridBefore w:val="2"/>
          <w:gridAfter w:val="3"/>
          <w:wBefore w:w="108" w:type="dxa"/>
          <w:wAfter w:w="92" w:type="dxa"/>
          <w:trHeight w:val="308" w:hRule="atLeast"/>
        </w:trPr>
        <w:tc>
          <w:tcPr>
            <w:tcW w:w="1134" w:type="dxa"/>
            <w:gridSpan w:val="5"/>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22102</w:t>
            </w:r>
          </w:p>
        </w:tc>
        <w:tc>
          <w:tcPr>
            <w:tcW w:w="198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住房改革支出</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773,871.00</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773,871.00</w:t>
            </w:r>
          </w:p>
        </w:tc>
        <w:tc>
          <w:tcPr>
            <w:tcW w:w="1701"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701"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701" w:type="dxa"/>
            <w:tcBorders>
              <w:top w:val="nil"/>
              <w:left w:val="nil"/>
              <w:bottom w:val="single" w:color="000000" w:sz="4" w:space="0"/>
              <w:right w:val="single" w:color="000000" w:sz="8"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gridBefore w:val="2"/>
          <w:gridAfter w:val="3"/>
          <w:wBefore w:w="108" w:type="dxa"/>
          <w:wAfter w:w="92" w:type="dxa"/>
          <w:trHeight w:val="308" w:hRule="atLeast"/>
        </w:trPr>
        <w:tc>
          <w:tcPr>
            <w:tcW w:w="1134" w:type="dxa"/>
            <w:gridSpan w:val="5"/>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2210201</w:t>
            </w:r>
          </w:p>
        </w:tc>
        <w:tc>
          <w:tcPr>
            <w:tcW w:w="198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住房公积金</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773,871.00</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773,871.00</w:t>
            </w:r>
          </w:p>
        </w:tc>
        <w:tc>
          <w:tcPr>
            <w:tcW w:w="1701"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701"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701" w:type="dxa"/>
            <w:tcBorders>
              <w:top w:val="nil"/>
              <w:left w:val="nil"/>
              <w:bottom w:val="single" w:color="000000" w:sz="4" w:space="0"/>
              <w:right w:val="single" w:color="000000" w:sz="8"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gridBefore w:val="2"/>
          <w:gridAfter w:val="3"/>
          <w:wBefore w:w="108" w:type="dxa"/>
          <w:wAfter w:w="92" w:type="dxa"/>
          <w:trHeight w:val="308" w:hRule="atLeast"/>
        </w:trPr>
        <w:tc>
          <w:tcPr>
            <w:tcW w:w="1134" w:type="dxa"/>
            <w:gridSpan w:val="5"/>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222</w:t>
            </w:r>
          </w:p>
        </w:tc>
        <w:tc>
          <w:tcPr>
            <w:tcW w:w="198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粮油物资储备支出</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25,100,679.00</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25,100,679.00</w:t>
            </w:r>
          </w:p>
        </w:tc>
        <w:tc>
          <w:tcPr>
            <w:tcW w:w="1701"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701"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701" w:type="dxa"/>
            <w:tcBorders>
              <w:top w:val="nil"/>
              <w:left w:val="nil"/>
              <w:bottom w:val="single" w:color="000000" w:sz="4" w:space="0"/>
              <w:right w:val="single" w:color="000000" w:sz="8"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gridBefore w:val="2"/>
          <w:gridAfter w:val="3"/>
          <w:wBefore w:w="108" w:type="dxa"/>
          <w:wAfter w:w="92" w:type="dxa"/>
          <w:trHeight w:val="308" w:hRule="atLeast"/>
        </w:trPr>
        <w:tc>
          <w:tcPr>
            <w:tcW w:w="1134" w:type="dxa"/>
            <w:gridSpan w:val="5"/>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22205</w:t>
            </w:r>
          </w:p>
        </w:tc>
        <w:tc>
          <w:tcPr>
            <w:tcW w:w="198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重要商品储备</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25,100,679.00</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25,100,679.00</w:t>
            </w:r>
          </w:p>
        </w:tc>
        <w:tc>
          <w:tcPr>
            <w:tcW w:w="1701"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701"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701" w:type="dxa"/>
            <w:tcBorders>
              <w:top w:val="nil"/>
              <w:left w:val="nil"/>
              <w:bottom w:val="single" w:color="000000" w:sz="4" w:space="0"/>
              <w:right w:val="single" w:color="000000" w:sz="8"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gridBefore w:val="2"/>
          <w:gridAfter w:val="3"/>
          <w:wBefore w:w="108" w:type="dxa"/>
          <w:wAfter w:w="92" w:type="dxa"/>
          <w:trHeight w:val="308" w:hRule="atLeast"/>
        </w:trPr>
        <w:tc>
          <w:tcPr>
            <w:tcW w:w="1134" w:type="dxa"/>
            <w:gridSpan w:val="5"/>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2220508</w:t>
            </w:r>
          </w:p>
        </w:tc>
        <w:tc>
          <w:tcPr>
            <w:tcW w:w="198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医药储备</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25,100,679.00</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25,100,679.00</w:t>
            </w:r>
          </w:p>
        </w:tc>
        <w:tc>
          <w:tcPr>
            <w:tcW w:w="1701"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701"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701" w:type="dxa"/>
            <w:tcBorders>
              <w:top w:val="nil"/>
              <w:left w:val="nil"/>
              <w:bottom w:val="single" w:color="000000" w:sz="4" w:space="0"/>
              <w:right w:val="single" w:color="000000" w:sz="8"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gridBefore w:val="2"/>
          <w:gridAfter w:val="3"/>
          <w:wBefore w:w="108" w:type="dxa"/>
          <w:wAfter w:w="92" w:type="dxa"/>
          <w:trHeight w:val="308" w:hRule="atLeast"/>
        </w:trPr>
        <w:tc>
          <w:tcPr>
            <w:tcW w:w="1134" w:type="dxa"/>
            <w:gridSpan w:val="5"/>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223</w:t>
            </w:r>
          </w:p>
        </w:tc>
        <w:tc>
          <w:tcPr>
            <w:tcW w:w="198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国有资本经营预算支出</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46,450,000.00</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46,450,000.00</w:t>
            </w:r>
          </w:p>
        </w:tc>
        <w:tc>
          <w:tcPr>
            <w:tcW w:w="1701"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701"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701" w:type="dxa"/>
            <w:tcBorders>
              <w:top w:val="nil"/>
              <w:left w:val="nil"/>
              <w:bottom w:val="single" w:color="000000" w:sz="4" w:space="0"/>
              <w:right w:val="single" w:color="000000" w:sz="8"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gridBefore w:val="2"/>
          <w:gridAfter w:val="3"/>
          <w:wBefore w:w="108" w:type="dxa"/>
          <w:wAfter w:w="92" w:type="dxa"/>
          <w:trHeight w:val="308" w:hRule="atLeast"/>
        </w:trPr>
        <w:tc>
          <w:tcPr>
            <w:tcW w:w="1134" w:type="dxa"/>
            <w:gridSpan w:val="5"/>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22301</w:t>
            </w:r>
          </w:p>
        </w:tc>
        <w:tc>
          <w:tcPr>
            <w:tcW w:w="198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解决历史遗留问题及改革成本支出</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46,450,000.00</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46,450,000.00</w:t>
            </w:r>
          </w:p>
        </w:tc>
        <w:tc>
          <w:tcPr>
            <w:tcW w:w="1701"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701"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701" w:type="dxa"/>
            <w:tcBorders>
              <w:top w:val="nil"/>
              <w:left w:val="nil"/>
              <w:bottom w:val="single" w:color="000000" w:sz="4" w:space="0"/>
              <w:right w:val="single" w:color="000000" w:sz="8"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gridBefore w:val="2"/>
          <w:gridAfter w:val="3"/>
          <w:wBefore w:w="108" w:type="dxa"/>
          <w:wAfter w:w="92" w:type="dxa"/>
          <w:trHeight w:val="308" w:hRule="atLeast"/>
        </w:trPr>
        <w:tc>
          <w:tcPr>
            <w:tcW w:w="1134" w:type="dxa"/>
            <w:gridSpan w:val="5"/>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2230102</w:t>
            </w:r>
          </w:p>
        </w:tc>
        <w:tc>
          <w:tcPr>
            <w:tcW w:w="198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“三供一业”移交补助支出</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46,450,000.00</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46,450,000.00</w:t>
            </w:r>
          </w:p>
        </w:tc>
        <w:tc>
          <w:tcPr>
            <w:tcW w:w="1701"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701"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701" w:type="dxa"/>
            <w:tcBorders>
              <w:top w:val="nil"/>
              <w:left w:val="nil"/>
              <w:bottom w:val="single" w:color="000000" w:sz="4" w:space="0"/>
              <w:right w:val="single" w:color="000000" w:sz="8"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gridBefore w:val="2"/>
          <w:gridAfter w:val="3"/>
          <w:wBefore w:w="108" w:type="dxa"/>
          <w:wAfter w:w="92" w:type="dxa"/>
          <w:trHeight w:val="308" w:hRule="atLeast"/>
        </w:trPr>
        <w:tc>
          <w:tcPr>
            <w:tcW w:w="1134" w:type="dxa"/>
            <w:gridSpan w:val="5"/>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229</w:t>
            </w:r>
          </w:p>
        </w:tc>
        <w:tc>
          <w:tcPr>
            <w:tcW w:w="198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其他支出</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28,680.96</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28,680.96</w:t>
            </w:r>
          </w:p>
        </w:tc>
        <w:tc>
          <w:tcPr>
            <w:tcW w:w="1701"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701"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701" w:type="dxa"/>
            <w:tcBorders>
              <w:top w:val="nil"/>
              <w:left w:val="nil"/>
              <w:bottom w:val="single" w:color="000000" w:sz="4" w:space="0"/>
              <w:right w:val="single" w:color="000000" w:sz="8" w:space="0"/>
            </w:tcBorders>
            <w:noWrap/>
            <w:vAlign w:val="center"/>
          </w:tcPr>
          <w:p>
            <w:pPr>
              <w:jc w:val="right"/>
              <w:rPr>
                <w:rFonts w:ascii="宋体" w:hAnsi="宋体" w:cs="宋体"/>
                <w:color w:val="000000"/>
                <w:sz w:val="16"/>
                <w:szCs w:val="16"/>
              </w:rPr>
            </w:pPr>
          </w:p>
        </w:tc>
      </w:tr>
      <w:tr>
        <w:tblPrEx>
          <w:tblCellMar>
            <w:top w:w="0" w:type="dxa"/>
            <w:left w:w="108" w:type="dxa"/>
            <w:bottom w:w="0" w:type="dxa"/>
            <w:right w:w="108" w:type="dxa"/>
          </w:tblCellMar>
        </w:tblPrEx>
        <w:trPr>
          <w:gridBefore w:val="2"/>
          <w:gridAfter w:val="3"/>
          <w:wBefore w:w="108" w:type="dxa"/>
          <w:wAfter w:w="92" w:type="dxa"/>
          <w:trHeight w:val="308" w:hRule="atLeast"/>
        </w:trPr>
        <w:tc>
          <w:tcPr>
            <w:tcW w:w="1134" w:type="dxa"/>
            <w:gridSpan w:val="5"/>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22999</w:t>
            </w:r>
          </w:p>
        </w:tc>
        <w:tc>
          <w:tcPr>
            <w:tcW w:w="198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其他支出</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28,680.96</w:t>
            </w:r>
          </w:p>
        </w:tc>
        <w:tc>
          <w:tcPr>
            <w:tcW w:w="17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28,680.96</w:t>
            </w:r>
          </w:p>
        </w:tc>
        <w:tc>
          <w:tcPr>
            <w:tcW w:w="1701"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701"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559" w:type="dxa"/>
            <w:tcBorders>
              <w:top w:val="nil"/>
              <w:left w:val="nil"/>
              <w:bottom w:val="single" w:color="000000" w:sz="4" w:space="0"/>
              <w:right w:val="single" w:color="000000" w:sz="4" w:space="0"/>
            </w:tcBorders>
            <w:noWrap/>
            <w:vAlign w:val="center"/>
          </w:tcPr>
          <w:p>
            <w:pPr>
              <w:jc w:val="right"/>
              <w:rPr>
                <w:rFonts w:ascii="宋体" w:hAnsi="宋体" w:cs="宋体"/>
                <w:color w:val="000000"/>
                <w:sz w:val="16"/>
                <w:szCs w:val="16"/>
              </w:rPr>
            </w:pPr>
          </w:p>
        </w:tc>
        <w:tc>
          <w:tcPr>
            <w:tcW w:w="1701" w:type="dxa"/>
            <w:tcBorders>
              <w:top w:val="nil"/>
              <w:left w:val="nil"/>
              <w:bottom w:val="single" w:color="000000" w:sz="4" w:space="0"/>
              <w:right w:val="single" w:color="000000" w:sz="8" w:space="0"/>
            </w:tcBorders>
            <w:noWrap/>
            <w:vAlign w:val="center"/>
          </w:tcPr>
          <w:p>
            <w:pPr>
              <w:jc w:val="right"/>
              <w:rPr>
                <w:rFonts w:ascii="宋体" w:hAnsi="宋体" w:cs="宋体"/>
                <w:color w:val="000000"/>
                <w:sz w:val="16"/>
                <w:szCs w:val="16"/>
              </w:rPr>
            </w:pPr>
          </w:p>
        </w:tc>
      </w:tr>
      <w:bookmarkEnd w:id="4"/>
      <w:tr>
        <w:tblPrEx>
          <w:tblCellMar>
            <w:top w:w="0" w:type="dxa"/>
            <w:left w:w="108" w:type="dxa"/>
            <w:bottom w:w="0" w:type="dxa"/>
            <w:right w:w="108" w:type="dxa"/>
          </w:tblCellMar>
        </w:tblPrEx>
        <w:trPr>
          <w:gridAfter w:val="1"/>
          <w:wAfter w:w="3115" w:type="dxa"/>
          <w:trHeight w:val="420" w:hRule="atLeast"/>
          <w:jc w:val="center"/>
        </w:trPr>
        <w:tc>
          <w:tcPr>
            <w:tcW w:w="14942" w:type="dxa"/>
            <w:gridSpan w:val="18"/>
            <w:tcBorders>
              <w:top w:val="nil"/>
              <w:left w:val="nil"/>
              <w:bottom w:val="nil"/>
              <w:right w:val="nil"/>
            </w:tcBorders>
            <w:noWrap/>
            <w:vAlign w:val="bottom"/>
          </w:tcPr>
          <w:p>
            <w:pPr>
              <w:pStyle w:val="3"/>
              <w:ind w:left="0"/>
            </w:pPr>
            <w:bookmarkStart w:id="5" w:name="_Toc49239083"/>
            <w:r>
              <w:rPr>
                <w:rFonts w:hint="eastAsia"/>
              </w:rPr>
              <w:t>注：本表反映部门本年度取得的各项收入情况。</w:t>
            </w:r>
          </w:p>
          <w:p>
            <w:pPr>
              <w:pStyle w:val="3"/>
              <w:ind w:left="0"/>
              <w:jc w:val="center"/>
            </w:pPr>
          </w:p>
          <w:p>
            <w:pPr>
              <w:pStyle w:val="3"/>
              <w:ind w:left="0"/>
              <w:jc w:val="center"/>
            </w:pPr>
          </w:p>
          <w:p>
            <w:pPr>
              <w:pStyle w:val="3"/>
              <w:ind w:left="0"/>
              <w:jc w:val="center"/>
            </w:pPr>
          </w:p>
          <w:tbl>
            <w:tblPr>
              <w:tblStyle w:val="15"/>
              <w:tblpPr w:leftFromText="180" w:rightFromText="180" w:vertAnchor="text" w:horzAnchor="page" w:tblpX="12836" w:tblpY="632"/>
              <w:tblOverlap w:val="never"/>
              <w:tblW w:w="1701" w:type="dxa"/>
              <w:tblInd w:w="0" w:type="dxa"/>
              <w:tblLayout w:type="fixed"/>
              <w:tblCellMar>
                <w:top w:w="0" w:type="dxa"/>
                <w:left w:w="108" w:type="dxa"/>
                <w:bottom w:w="0" w:type="dxa"/>
                <w:right w:w="108" w:type="dxa"/>
              </w:tblCellMar>
            </w:tblPr>
            <w:tblGrid>
              <w:gridCol w:w="1701"/>
            </w:tblGrid>
            <w:tr>
              <w:tblPrEx>
                <w:tblCellMar>
                  <w:top w:w="0" w:type="dxa"/>
                  <w:left w:w="108" w:type="dxa"/>
                  <w:bottom w:w="0" w:type="dxa"/>
                  <w:right w:w="108" w:type="dxa"/>
                </w:tblCellMar>
              </w:tblPrEx>
              <w:trPr>
                <w:trHeight w:val="270" w:hRule="atLeast"/>
              </w:trPr>
              <w:tc>
                <w:tcPr>
                  <w:tcW w:w="1701" w:type="dxa"/>
                  <w:tcBorders>
                    <w:top w:val="nil"/>
                    <w:left w:val="nil"/>
                    <w:bottom w:val="nil"/>
                    <w:right w:val="nil"/>
                  </w:tcBorders>
                  <w:noWrap/>
                  <w:vAlign w:val="bottom"/>
                </w:tcPr>
                <w:p>
                  <w:pPr>
                    <w:widowControl/>
                    <w:autoSpaceDE/>
                    <w:autoSpaceDN/>
                    <w:adjustRightInd/>
                    <w:ind w:firstLine="200" w:firstLineChars="100"/>
                    <w:jc w:val="both"/>
                    <w:rPr>
                      <w:rFonts w:ascii="宋体" w:hAnsi="宋体" w:cs="Arial"/>
                      <w:color w:val="000000"/>
                      <w:sz w:val="20"/>
                    </w:rPr>
                  </w:pPr>
                  <w:r>
                    <w:rPr>
                      <w:rFonts w:hint="eastAsia" w:ascii="宋体" w:hAnsi="宋体" w:cs="Arial"/>
                      <w:color w:val="000000"/>
                      <w:sz w:val="20"/>
                    </w:rPr>
                    <w:t>金额单位：元</w:t>
                  </w:r>
                </w:p>
              </w:tc>
            </w:tr>
          </w:tbl>
          <w:p>
            <w:pPr>
              <w:pStyle w:val="3"/>
              <w:numPr>
                <w:ilvl w:val="0"/>
                <w:numId w:val="1"/>
              </w:numPr>
              <w:ind w:left="0"/>
              <w:jc w:val="center"/>
            </w:pPr>
            <w:r>
              <w:t>支出决算表</w:t>
            </w:r>
            <w:bookmarkEnd w:id="5"/>
          </w:p>
          <w:p>
            <w:pPr>
              <w:widowControl w:val="0"/>
              <w:numPr>
                <w:numId w:val="0"/>
              </w:numPr>
              <w:autoSpaceDE w:val="0"/>
              <w:autoSpaceDN w:val="0"/>
              <w:adjustRightInd w:val="0"/>
            </w:pPr>
          </w:p>
        </w:tc>
      </w:tr>
      <w:tr>
        <w:tblPrEx>
          <w:tblCellMar>
            <w:top w:w="0" w:type="dxa"/>
            <w:left w:w="108" w:type="dxa"/>
            <w:bottom w:w="0" w:type="dxa"/>
            <w:right w:w="108" w:type="dxa"/>
          </w:tblCellMar>
        </w:tblPrEx>
        <w:trPr>
          <w:gridAfter w:val="2"/>
          <w:wAfter w:w="43" w:type="dxa"/>
          <w:trHeight w:val="300" w:hRule="atLeast"/>
          <w:jc w:val="center"/>
        </w:trPr>
        <w:tc>
          <w:tcPr>
            <w:tcW w:w="14899" w:type="dxa"/>
            <w:gridSpan w:val="17"/>
            <w:tcBorders>
              <w:top w:val="single" w:color="000000" w:sz="8" w:space="0"/>
              <w:left w:val="nil"/>
              <w:bottom w:val="nil"/>
              <w:right w:val="nil"/>
            </w:tcBorders>
            <w:noWrap/>
            <w:vAlign w:val="bottom"/>
          </w:tcPr>
          <w:tbl>
            <w:tblPr>
              <w:tblStyle w:val="15"/>
              <w:tblW w:w="14585"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24"/>
              <w:gridCol w:w="3417"/>
              <w:gridCol w:w="1674"/>
              <w:gridCol w:w="1674"/>
              <w:gridCol w:w="1674"/>
              <w:gridCol w:w="1674"/>
              <w:gridCol w:w="1674"/>
              <w:gridCol w:w="16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41" w:type="dxa"/>
                  <w:gridSpan w:val="2"/>
                  <w:tcBorders>
                    <w:top w:val="nil"/>
                    <w:left w:val="single" w:color="000000" w:sz="4" w:space="0"/>
                    <w:bottom w:val="single" w:color="000000" w:sz="4" w:space="0"/>
                    <w:right w:val="single" w:color="000000" w:sz="4" w:space="0"/>
                  </w:tcBorders>
                  <w:shd w:val="clear" w:color="auto" w:fill="auto"/>
                  <w:noWrap/>
                  <w:vAlign w:val="center"/>
                </w:tcPr>
                <w:p>
                  <w:pPr>
                    <w:widowControl/>
                    <w:autoSpaceDE/>
                    <w:autoSpaceDN/>
                    <w:adjustRightInd/>
                    <w:jc w:val="center"/>
                    <w:rPr>
                      <w:rFonts w:hint="eastAsia" w:ascii="宋体" w:hAnsi="宋体" w:eastAsia="宋体" w:cs="Arial"/>
                      <w:color w:val="000000"/>
                      <w:sz w:val="20"/>
                      <w:lang w:val="en-US" w:eastAsia="zh-CN" w:bidi="ar-SA"/>
                    </w:rPr>
                  </w:pPr>
                  <w:r>
                    <w:rPr>
                      <w:rFonts w:hint="eastAsia" w:ascii="宋体" w:hAnsi="宋体" w:cs="Arial"/>
                      <w:color w:val="000000"/>
                      <w:sz w:val="20"/>
                    </w:rPr>
                    <w:t>项目</w:t>
                  </w:r>
                </w:p>
              </w:tc>
              <w:tc>
                <w:tcPr>
                  <w:tcW w:w="1674" w:type="dxa"/>
                  <w:vMerge w:val="restart"/>
                  <w:tcBorders>
                    <w:top w:val="nil"/>
                    <w:left w:val="nil"/>
                    <w:right w:val="single" w:color="000000" w:sz="4" w:space="0"/>
                  </w:tcBorders>
                  <w:shd w:val="clear" w:color="auto" w:fill="auto"/>
                  <w:noWrap/>
                  <w:vAlign w:val="center"/>
                </w:tcPr>
                <w:p>
                  <w:pPr>
                    <w:widowControl/>
                    <w:autoSpaceDE/>
                    <w:autoSpaceDN/>
                    <w:adjustRightInd/>
                    <w:jc w:val="center"/>
                    <w:rPr>
                      <w:rFonts w:hint="eastAsia" w:ascii="宋体" w:hAnsi="宋体" w:eastAsia="宋体" w:cs="Arial"/>
                      <w:color w:val="000000"/>
                      <w:sz w:val="20"/>
                      <w:lang w:val="en-US" w:eastAsia="zh-CN" w:bidi="ar-SA"/>
                    </w:rPr>
                  </w:pPr>
                  <w:r>
                    <w:rPr>
                      <w:rFonts w:hint="eastAsia" w:ascii="宋体" w:hAnsi="宋体" w:cs="Arial"/>
                      <w:color w:val="000000"/>
                      <w:sz w:val="20"/>
                      <w:lang w:val="en-US" w:eastAsia="zh-CN" w:bidi="ar-SA"/>
                    </w:rPr>
                    <w:t>本年支出合计</w:t>
                  </w:r>
                </w:p>
              </w:tc>
              <w:tc>
                <w:tcPr>
                  <w:tcW w:w="1674" w:type="dxa"/>
                  <w:vMerge w:val="restart"/>
                  <w:tcBorders>
                    <w:top w:val="nil"/>
                    <w:left w:val="nil"/>
                    <w:right w:val="single" w:color="000000" w:sz="4" w:space="0"/>
                  </w:tcBorders>
                  <w:shd w:val="clear" w:color="auto" w:fill="auto"/>
                  <w:noWrap/>
                  <w:vAlign w:val="center"/>
                </w:tcPr>
                <w:p>
                  <w:pPr>
                    <w:widowControl/>
                    <w:autoSpaceDE/>
                    <w:autoSpaceDN/>
                    <w:adjustRightInd/>
                    <w:jc w:val="center"/>
                    <w:rPr>
                      <w:rFonts w:hint="eastAsia" w:ascii="宋体" w:hAnsi="宋体" w:eastAsia="宋体" w:cs="Arial"/>
                      <w:color w:val="000000"/>
                      <w:sz w:val="20"/>
                      <w:lang w:val="en-US" w:eastAsia="zh-CN" w:bidi="ar-SA"/>
                    </w:rPr>
                  </w:pPr>
                  <w:r>
                    <w:rPr>
                      <w:rFonts w:hint="eastAsia" w:ascii="宋体" w:hAnsi="宋体" w:cs="Arial"/>
                      <w:color w:val="000000"/>
                      <w:sz w:val="20"/>
                      <w:lang w:val="en-US" w:eastAsia="zh-CN" w:bidi="ar-SA"/>
                    </w:rPr>
                    <w:t>基本支出</w:t>
                  </w:r>
                </w:p>
              </w:tc>
              <w:tc>
                <w:tcPr>
                  <w:tcW w:w="1674" w:type="dxa"/>
                  <w:vMerge w:val="restart"/>
                  <w:tcBorders>
                    <w:top w:val="nil"/>
                    <w:left w:val="nil"/>
                    <w:right w:val="single" w:color="000000" w:sz="4" w:space="0"/>
                  </w:tcBorders>
                  <w:shd w:val="clear" w:color="auto" w:fill="auto"/>
                  <w:noWrap/>
                  <w:vAlign w:val="center"/>
                </w:tcPr>
                <w:p>
                  <w:pPr>
                    <w:widowControl/>
                    <w:autoSpaceDE/>
                    <w:autoSpaceDN/>
                    <w:adjustRightInd/>
                    <w:jc w:val="center"/>
                    <w:rPr>
                      <w:rFonts w:hint="eastAsia" w:ascii="宋体" w:hAnsi="宋体" w:eastAsia="宋体" w:cs="Arial"/>
                      <w:color w:val="000000"/>
                      <w:sz w:val="20"/>
                      <w:lang w:val="en-US" w:eastAsia="zh-CN" w:bidi="ar-SA"/>
                    </w:rPr>
                  </w:pPr>
                  <w:r>
                    <w:rPr>
                      <w:rFonts w:hint="eastAsia" w:ascii="宋体" w:hAnsi="宋体" w:cs="Arial"/>
                      <w:color w:val="000000"/>
                      <w:sz w:val="20"/>
                      <w:lang w:val="en-US" w:eastAsia="zh-CN" w:bidi="ar-SA"/>
                    </w:rPr>
                    <w:t>项目支出</w:t>
                  </w:r>
                </w:p>
              </w:tc>
              <w:tc>
                <w:tcPr>
                  <w:tcW w:w="1674" w:type="dxa"/>
                  <w:vMerge w:val="restart"/>
                  <w:tcBorders>
                    <w:top w:val="nil"/>
                    <w:left w:val="nil"/>
                    <w:right w:val="single" w:color="000000" w:sz="4" w:space="0"/>
                  </w:tcBorders>
                  <w:shd w:val="clear" w:color="auto" w:fill="auto"/>
                  <w:noWrap/>
                  <w:vAlign w:val="center"/>
                </w:tcPr>
                <w:p>
                  <w:pPr>
                    <w:widowControl/>
                    <w:autoSpaceDE/>
                    <w:autoSpaceDN/>
                    <w:adjustRightInd/>
                    <w:jc w:val="center"/>
                    <w:rPr>
                      <w:rFonts w:hint="eastAsia" w:ascii="宋体" w:hAnsi="宋体" w:eastAsia="宋体" w:cs="Arial"/>
                      <w:color w:val="000000"/>
                      <w:sz w:val="20"/>
                      <w:lang w:val="en-US" w:eastAsia="zh-CN" w:bidi="ar-SA"/>
                    </w:rPr>
                  </w:pPr>
                  <w:r>
                    <w:rPr>
                      <w:rFonts w:hint="eastAsia" w:ascii="宋体" w:hAnsi="宋体" w:cs="Arial"/>
                      <w:color w:val="000000"/>
                      <w:sz w:val="20"/>
                      <w:lang w:val="en-US" w:eastAsia="zh-CN" w:bidi="ar-SA"/>
                    </w:rPr>
                    <w:t>上缴上级支出</w:t>
                  </w:r>
                </w:p>
              </w:tc>
              <w:tc>
                <w:tcPr>
                  <w:tcW w:w="1674" w:type="dxa"/>
                  <w:vMerge w:val="restart"/>
                  <w:tcBorders>
                    <w:top w:val="nil"/>
                    <w:left w:val="nil"/>
                    <w:right w:val="single" w:color="000000" w:sz="4" w:space="0"/>
                  </w:tcBorders>
                  <w:shd w:val="clear" w:color="auto" w:fill="auto"/>
                  <w:noWrap/>
                  <w:vAlign w:val="center"/>
                </w:tcPr>
                <w:p>
                  <w:pPr>
                    <w:widowControl/>
                    <w:autoSpaceDE/>
                    <w:autoSpaceDN/>
                    <w:adjustRightInd/>
                    <w:jc w:val="center"/>
                    <w:rPr>
                      <w:rFonts w:hint="eastAsia" w:ascii="宋体" w:hAnsi="宋体" w:eastAsia="宋体" w:cs="Arial"/>
                      <w:color w:val="000000"/>
                      <w:sz w:val="20"/>
                      <w:lang w:val="en-US" w:eastAsia="zh-CN" w:bidi="ar-SA"/>
                    </w:rPr>
                  </w:pPr>
                  <w:r>
                    <w:rPr>
                      <w:rFonts w:hint="eastAsia" w:ascii="宋体" w:hAnsi="宋体" w:cs="Arial"/>
                      <w:color w:val="000000"/>
                      <w:sz w:val="20"/>
                      <w:lang w:val="en-US" w:eastAsia="zh-CN" w:bidi="ar-SA"/>
                    </w:rPr>
                    <w:t>经营支出</w:t>
                  </w:r>
                </w:p>
              </w:tc>
              <w:tc>
                <w:tcPr>
                  <w:tcW w:w="1674" w:type="dxa"/>
                  <w:vMerge w:val="restart"/>
                  <w:tcBorders>
                    <w:top w:val="nil"/>
                    <w:left w:val="nil"/>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lang w:eastAsia="zh-CN"/>
                    </w:rPr>
                  </w:pPr>
                  <w:r>
                    <w:rPr>
                      <w:rFonts w:hint="eastAsia" w:asciiTheme="minorEastAsia" w:hAnsiTheme="minorEastAsia" w:eastAsiaTheme="minorEastAsia" w:cstheme="minorEastAsia"/>
                      <w:i w:val="0"/>
                      <w:color w:val="000000"/>
                      <w:sz w:val="16"/>
                      <w:szCs w:val="16"/>
                      <w:u w:val="none"/>
                      <w:lang w:eastAsia="zh-CN"/>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 w:hRule="atLeast"/>
              </w:trPr>
              <w:tc>
                <w:tcPr>
                  <w:tcW w:w="1124" w:type="dxa"/>
                  <w:tcBorders>
                    <w:top w:val="nil"/>
                    <w:left w:val="single" w:color="000000" w:sz="4" w:space="0"/>
                    <w:bottom w:val="single" w:color="000000" w:sz="4" w:space="0"/>
                    <w:right w:val="single" w:color="000000" w:sz="4" w:space="0"/>
                  </w:tcBorders>
                  <w:shd w:val="clear" w:color="auto" w:fill="auto"/>
                  <w:noWrap/>
                  <w:vAlign w:val="center"/>
                </w:tcPr>
                <w:p>
                  <w:pPr>
                    <w:widowControl/>
                    <w:autoSpaceDE/>
                    <w:autoSpaceDN/>
                    <w:adjustRightInd/>
                    <w:jc w:val="center"/>
                    <w:rPr>
                      <w:rFonts w:hint="eastAsia" w:ascii="宋体" w:hAnsi="宋体" w:eastAsia="宋体" w:cs="Arial"/>
                      <w:color w:val="000000"/>
                      <w:sz w:val="20"/>
                      <w:lang w:val="en-US" w:eastAsia="zh-CN" w:bidi="ar-SA"/>
                    </w:rPr>
                  </w:pPr>
                  <w:r>
                    <w:rPr>
                      <w:rFonts w:hint="eastAsia" w:ascii="宋体" w:hAnsi="宋体" w:cs="Arial"/>
                      <w:color w:val="000000"/>
                      <w:sz w:val="20"/>
                    </w:rPr>
                    <w:t>支出功能分类科目编码</w:t>
                  </w:r>
                </w:p>
              </w:tc>
              <w:tc>
                <w:tcPr>
                  <w:tcW w:w="3417" w:type="dxa"/>
                  <w:tcBorders>
                    <w:top w:val="nil"/>
                    <w:left w:val="nil"/>
                    <w:bottom w:val="single" w:color="000000" w:sz="4" w:space="0"/>
                    <w:right w:val="single" w:color="000000" w:sz="4" w:space="0"/>
                  </w:tcBorders>
                  <w:shd w:val="clear" w:color="auto" w:fill="auto"/>
                  <w:noWrap/>
                  <w:vAlign w:val="center"/>
                </w:tcPr>
                <w:p>
                  <w:pPr>
                    <w:widowControl/>
                    <w:autoSpaceDE/>
                    <w:autoSpaceDN/>
                    <w:adjustRightInd/>
                    <w:jc w:val="center"/>
                    <w:rPr>
                      <w:rFonts w:hint="eastAsia" w:ascii="宋体" w:hAnsi="宋体" w:eastAsia="宋体" w:cs="Arial"/>
                      <w:color w:val="000000"/>
                      <w:sz w:val="20"/>
                      <w:lang w:val="en-US" w:eastAsia="zh-CN" w:bidi="ar-SA"/>
                    </w:rPr>
                  </w:pPr>
                  <w:r>
                    <w:rPr>
                      <w:rFonts w:hint="eastAsia" w:ascii="宋体" w:hAnsi="宋体" w:cs="Arial"/>
                      <w:color w:val="000000"/>
                      <w:sz w:val="20"/>
                      <w:lang w:val="en-US" w:eastAsia="zh-CN" w:bidi="ar-SA"/>
                    </w:rPr>
                    <w:t>科目名称</w:t>
                  </w:r>
                </w:p>
              </w:tc>
              <w:tc>
                <w:tcPr>
                  <w:tcW w:w="1674" w:type="dxa"/>
                  <w:vMerge w:val="continue"/>
                  <w:tcBorders>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0"/>
                      <w:sz w:val="16"/>
                      <w:szCs w:val="16"/>
                      <w:u w:val="none"/>
                      <w:lang w:val="en-US" w:eastAsia="zh-CN" w:bidi="ar"/>
                    </w:rPr>
                  </w:pPr>
                </w:p>
              </w:tc>
              <w:tc>
                <w:tcPr>
                  <w:tcW w:w="1674" w:type="dxa"/>
                  <w:vMerge w:val="continue"/>
                  <w:tcBorders>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0"/>
                      <w:sz w:val="16"/>
                      <w:szCs w:val="16"/>
                      <w:u w:val="none"/>
                      <w:lang w:val="en-US" w:eastAsia="zh-CN" w:bidi="ar"/>
                    </w:rPr>
                  </w:pPr>
                </w:p>
              </w:tc>
              <w:tc>
                <w:tcPr>
                  <w:tcW w:w="1674" w:type="dxa"/>
                  <w:vMerge w:val="continue"/>
                  <w:tcBorders>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0"/>
                      <w:sz w:val="16"/>
                      <w:szCs w:val="16"/>
                      <w:u w:val="none"/>
                      <w:lang w:val="en-US" w:eastAsia="zh-CN" w:bidi="ar"/>
                    </w:rPr>
                  </w:pPr>
                </w:p>
              </w:tc>
              <w:tc>
                <w:tcPr>
                  <w:tcW w:w="1674" w:type="dxa"/>
                  <w:vMerge w:val="continue"/>
                  <w:tcBorders>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vMerge w:val="continue"/>
                  <w:tcBorders>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vMerge w:val="continue"/>
                  <w:tcBorders>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41"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栏次</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1</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2</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3</w:t>
                  </w:r>
                </w:p>
              </w:tc>
              <w:tc>
                <w:tcPr>
                  <w:tcW w:w="1674" w:type="dxa"/>
                  <w:tcBorders>
                    <w:top w:val="nil"/>
                    <w:left w:val="nil"/>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color w:val="000000"/>
                      <w:sz w:val="16"/>
                      <w:szCs w:val="16"/>
                      <w:u w:val="none"/>
                      <w:lang w:val="en-US" w:eastAsia="zh-CN"/>
                    </w:rPr>
                  </w:pPr>
                  <w:r>
                    <w:rPr>
                      <w:rFonts w:hint="eastAsia" w:asciiTheme="minorEastAsia" w:hAnsiTheme="minorEastAsia" w:eastAsiaTheme="minorEastAsia" w:cstheme="minorEastAsia"/>
                      <w:i w:val="0"/>
                      <w:color w:val="000000"/>
                      <w:sz w:val="16"/>
                      <w:szCs w:val="16"/>
                      <w:u w:val="none"/>
                      <w:lang w:val="en-US" w:eastAsia="zh-CN"/>
                    </w:rPr>
                    <w:t>4</w:t>
                  </w:r>
                </w:p>
              </w:tc>
              <w:tc>
                <w:tcPr>
                  <w:tcW w:w="1674" w:type="dxa"/>
                  <w:tcBorders>
                    <w:top w:val="nil"/>
                    <w:left w:val="nil"/>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color w:val="000000"/>
                      <w:sz w:val="16"/>
                      <w:szCs w:val="16"/>
                      <w:u w:val="none"/>
                      <w:lang w:val="en-US" w:eastAsia="zh-CN"/>
                    </w:rPr>
                  </w:pPr>
                  <w:r>
                    <w:rPr>
                      <w:rFonts w:hint="eastAsia" w:asciiTheme="minorEastAsia" w:hAnsiTheme="minorEastAsia" w:eastAsiaTheme="minorEastAsia" w:cstheme="minorEastAsia"/>
                      <w:i w:val="0"/>
                      <w:color w:val="000000"/>
                      <w:sz w:val="16"/>
                      <w:szCs w:val="16"/>
                      <w:u w:val="none"/>
                      <w:lang w:val="en-US" w:eastAsia="zh-CN"/>
                    </w:rPr>
                    <w:t>5</w:t>
                  </w:r>
                </w:p>
              </w:tc>
              <w:tc>
                <w:tcPr>
                  <w:tcW w:w="1674" w:type="dxa"/>
                  <w:tcBorders>
                    <w:top w:val="nil"/>
                    <w:left w:val="nil"/>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color w:val="000000"/>
                      <w:sz w:val="16"/>
                      <w:szCs w:val="16"/>
                      <w:u w:val="none"/>
                      <w:lang w:val="en-US" w:eastAsia="zh-CN"/>
                    </w:rPr>
                  </w:pPr>
                  <w:r>
                    <w:rPr>
                      <w:rFonts w:hint="eastAsia" w:asciiTheme="minorEastAsia" w:hAnsiTheme="minorEastAsia" w:eastAsiaTheme="minorEastAsia" w:cstheme="minorEastAsia"/>
                      <w:i w:val="0"/>
                      <w:color w:val="000000"/>
                      <w:sz w:val="16"/>
                      <w:szCs w:val="16"/>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trPr>
              <w:tc>
                <w:tcPr>
                  <w:tcW w:w="4541"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合计</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heme="minorEastAsia" w:hAnsiTheme="minorEastAsia" w:eastAsiaTheme="minorEastAsia" w:cstheme="minorEastAsia"/>
                      <w:i w:val="0"/>
                      <w:color w:val="000000"/>
                      <w:kern w:val="0"/>
                      <w:sz w:val="16"/>
                      <w:szCs w:val="16"/>
                      <w:u w:val="none"/>
                      <w:lang w:val="en-US" w:eastAsia="zh-CN" w:bidi="ar"/>
                    </w:rPr>
                  </w:pPr>
                  <w:r>
                    <w:rPr>
                      <w:rFonts w:hint="eastAsia" w:ascii="宋体" w:hAnsi="宋体" w:eastAsia="宋体" w:cs="宋体"/>
                      <w:b/>
                      <w:i w:val="0"/>
                      <w:color w:val="000000"/>
                      <w:kern w:val="0"/>
                      <w:sz w:val="16"/>
                      <w:szCs w:val="16"/>
                      <w:u w:val="none"/>
                      <w:lang w:val="en-US" w:eastAsia="zh-CN" w:bidi="ar"/>
                    </w:rPr>
                    <w:t>183,761,772.24</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heme="minorEastAsia" w:hAnsiTheme="minorEastAsia" w:eastAsiaTheme="minorEastAsia" w:cstheme="minorEastAsia"/>
                      <w:i w:val="0"/>
                      <w:color w:val="000000"/>
                      <w:kern w:val="0"/>
                      <w:sz w:val="16"/>
                      <w:szCs w:val="16"/>
                      <w:u w:val="none"/>
                      <w:lang w:val="en-US" w:eastAsia="zh-CN" w:bidi="ar"/>
                    </w:rPr>
                  </w:pPr>
                  <w:r>
                    <w:rPr>
                      <w:rFonts w:hint="eastAsia" w:ascii="宋体" w:hAnsi="宋体" w:eastAsia="宋体" w:cs="宋体"/>
                      <w:b/>
                      <w:i w:val="0"/>
                      <w:color w:val="000000"/>
                      <w:kern w:val="0"/>
                      <w:sz w:val="16"/>
                      <w:szCs w:val="16"/>
                      <w:u w:val="none"/>
                      <w:lang w:val="en-US" w:eastAsia="zh-CN" w:bidi="ar"/>
                    </w:rPr>
                    <w:t>12,506,150.47</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heme="minorEastAsia" w:hAnsiTheme="minorEastAsia" w:eastAsiaTheme="minorEastAsia" w:cstheme="minorEastAsia"/>
                      <w:i w:val="0"/>
                      <w:color w:val="000000"/>
                      <w:kern w:val="0"/>
                      <w:sz w:val="16"/>
                      <w:szCs w:val="16"/>
                      <w:u w:val="none"/>
                      <w:lang w:val="en-US" w:eastAsia="zh-CN" w:bidi="ar"/>
                    </w:rPr>
                  </w:pPr>
                  <w:r>
                    <w:rPr>
                      <w:rFonts w:hint="eastAsia" w:ascii="宋体" w:hAnsi="宋体" w:eastAsia="宋体" w:cs="宋体"/>
                      <w:b/>
                      <w:i w:val="0"/>
                      <w:color w:val="000000"/>
                      <w:kern w:val="0"/>
                      <w:sz w:val="16"/>
                      <w:szCs w:val="16"/>
                      <w:u w:val="none"/>
                      <w:lang w:val="en-US" w:eastAsia="zh-CN" w:bidi="ar"/>
                    </w:rPr>
                    <w:t>171,255,621.77</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8" w:hRule="atLeast"/>
              </w:trPr>
              <w:tc>
                <w:tcPr>
                  <w:tcW w:w="11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201</w:t>
                  </w:r>
                </w:p>
              </w:tc>
              <w:tc>
                <w:tcPr>
                  <w:tcW w:w="34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一般公共服务支出</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23,226,138.70</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10,121,012.89</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13,105,125.81</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20101</w:t>
                  </w:r>
                </w:p>
              </w:tc>
              <w:tc>
                <w:tcPr>
                  <w:tcW w:w="34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人大事务</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1,000,000.00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1,000,000.00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2010101</w:t>
                  </w:r>
                </w:p>
              </w:tc>
              <w:tc>
                <w:tcPr>
                  <w:tcW w:w="34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行政运行</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1,000,000.00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1,000,000.00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20103</w:t>
                  </w:r>
                </w:p>
              </w:tc>
              <w:tc>
                <w:tcPr>
                  <w:tcW w:w="34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政府办公厅（室）及相关机构事务</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22,224,538.70</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10,121,012.89</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12,103,525.81</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2010301</w:t>
                  </w:r>
                </w:p>
              </w:tc>
              <w:tc>
                <w:tcPr>
                  <w:tcW w:w="34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行政运行</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18,327,792.40</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6,908,154.59</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11,419,637.81</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2010302</w:t>
                  </w:r>
                </w:p>
              </w:tc>
              <w:tc>
                <w:tcPr>
                  <w:tcW w:w="34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一般行政管理事务</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363,888.00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363,888.00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2010350</w:t>
                  </w:r>
                </w:p>
              </w:tc>
              <w:tc>
                <w:tcPr>
                  <w:tcW w:w="34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事业运行</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3,532,858.30</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3,212,858.30</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320,000.00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11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20132</w:t>
                  </w:r>
                </w:p>
              </w:tc>
              <w:tc>
                <w:tcPr>
                  <w:tcW w:w="34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组织事务</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1,600.00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1,600.00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2013299</w:t>
                  </w:r>
                </w:p>
              </w:tc>
              <w:tc>
                <w:tcPr>
                  <w:tcW w:w="34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其他组织事务支出</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1,600.00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1,600.00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208</w:t>
                  </w:r>
                </w:p>
              </w:tc>
              <w:tc>
                <w:tcPr>
                  <w:tcW w:w="34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社会保障和就业支出</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4,875,302.58</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958,566.58</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3,916,736.00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20805</w:t>
                  </w:r>
                </w:p>
              </w:tc>
              <w:tc>
                <w:tcPr>
                  <w:tcW w:w="34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行政事业单位养老支出</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958,566.58</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958,566.58</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2080501</w:t>
                  </w:r>
                </w:p>
              </w:tc>
              <w:tc>
                <w:tcPr>
                  <w:tcW w:w="34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行政单位离退休</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114,124.00</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114,124.00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2080502</w:t>
                  </w:r>
                </w:p>
              </w:tc>
              <w:tc>
                <w:tcPr>
                  <w:tcW w:w="34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事业单位离退休</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93,100.00</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93,100.00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2080505</w:t>
                  </w:r>
                </w:p>
              </w:tc>
              <w:tc>
                <w:tcPr>
                  <w:tcW w:w="34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机关事业单位基本养老保险缴费支出</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751,342.58</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751,342.58</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20806</w:t>
                  </w:r>
                </w:p>
              </w:tc>
              <w:tc>
                <w:tcPr>
                  <w:tcW w:w="34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企业改革补助</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3,785,400.00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3,785,400.00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2080601</w:t>
                  </w:r>
                </w:p>
              </w:tc>
              <w:tc>
                <w:tcPr>
                  <w:tcW w:w="34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企业关闭破产补助</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3,785,400.00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3,785,400.00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20826</w:t>
                  </w:r>
                </w:p>
              </w:tc>
              <w:tc>
                <w:tcPr>
                  <w:tcW w:w="34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财政对基本养老保险基金的补助</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123,416.00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123,416.00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2082699</w:t>
                  </w:r>
                </w:p>
              </w:tc>
              <w:tc>
                <w:tcPr>
                  <w:tcW w:w="34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财政对其他基本养老保险基金的补助</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123,416.00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123,416.00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20899</w:t>
                  </w:r>
                </w:p>
              </w:tc>
              <w:tc>
                <w:tcPr>
                  <w:tcW w:w="34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其他社会保障和就业支出</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7,920.00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7,920.00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2089999</w:t>
                  </w:r>
                </w:p>
              </w:tc>
              <w:tc>
                <w:tcPr>
                  <w:tcW w:w="34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其他社会保障和就业支出</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7,920.00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7,920.00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210</w:t>
                  </w:r>
                </w:p>
              </w:tc>
              <w:tc>
                <w:tcPr>
                  <w:tcW w:w="34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卫生健康支出</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652,700.00</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652,700.00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21007</w:t>
                  </w:r>
                </w:p>
              </w:tc>
              <w:tc>
                <w:tcPr>
                  <w:tcW w:w="34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计划生育事务</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5,000.00</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5,000.00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2100799</w:t>
                  </w:r>
                </w:p>
              </w:tc>
              <w:tc>
                <w:tcPr>
                  <w:tcW w:w="34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其他计划生育事务支出</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5,000.00</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5,000.00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21011</w:t>
                  </w:r>
                </w:p>
              </w:tc>
              <w:tc>
                <w:tcPr>
                  <w:tcW w:w="34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行政事业单位医疗</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647,700.00</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647,700.00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2101101</w:t>
                  </w:r>
                </w:p>
              </w:tc>
              <w:tc>
                <w:tcPr>
                  <w:tcW w:w="34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行政单位医疗</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284,100.00</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284,100.00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2101102</w:t>
                  </w:r>
                </w:p>
              </w:tc>
              <w:tc>
                <w:tcPr>
                  <w:tcW w:w="34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事业单位医疗</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160,000.00</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160,000.00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2101103</w:t>
                  </w:r>
                </w:p>
              </w:tc>
              <w:tc>
                <w:tcPr>
                  <w:tcW w:w="34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公务员医疗补助</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203,600.00</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203,600.00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211</w:t>
                  </w:r>
                </w:p>
              </w:tc>
              <w:tc>
                <w:tcPr>
                  <w:tcW w:w="34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节能环保支出</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2,876,250.00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2,876,250.00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21103</w:t>
                  </w:r>
                </w:p>
              </w:tc>
              <w:tc>
                <w:tcPr>
                  <w:tcW w:w="34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污染防治</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2,876,250.00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2,876,250.00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2110399</w:t>
                  </w:r>
                </w:p>
              </w:tc>
              <w:tc>
                <w:tcPr>
                  <w:tcW w:w="34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其他污染防治支出</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2,876,250.00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2,876,250.00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214</w:t>
                  </w:r>
                </w:p>
              </w:tc>
              <w:tc>
                <w:tcPr>
                  <w:tcW w:w="34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交通运输支出</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79,500.00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79,500.00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21402</w:t>
                  </w:r>
                </w:p>
              </w:tc>
              <w:tc>
                <w:tcPr>
                  <w:tcW w:w="34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铁路运输</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79,500.00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79,500.00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2140206</w:t>
                  </w:r>
                </w:p>
              </w:tc>
              <w:tc>
                <w:tcPr>
                  <w:tcW w:w="34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铁路安全</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79,500.00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79,500.00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215</w:t>
                  </w:r>
                </w:p>
              </w:tc>
              <w:tc>
                <w:tcPr>
                  <w:tcW w:w="34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资源勘探工业信息等支出</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880,000.00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880,000.00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21505</w:t>
                  </w:r>
                </w:p>
              </w:tc>
              <w:tc>
                <w:tcPr>
                  <w:tcW w:w="34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工业和信息产业监管</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880,000.00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880,000.00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2150517</w:t>
                  </w:r>
                </w:p>
              </w:tc>
              <w:tc>
                <w:tcPr>
                  <w:tcW w:w="34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产业发展</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880,000.00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880,000.00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221</w:t>
                  </w:r>
                </w:p>
              </w:tc>
              <w:tc>
                <w:tcPr>
                  <w:tcW w:w="34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住房保障支出</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773,871.00</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773,871.00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22102</w:t>
                  </w:r>
                </w:p>
              </w:tc>
              <w:tc>
                <w:tcPr>
                  <w:tcW w:w="34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住房改革支出</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773,871.00</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773,871.00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2210201</w:t>
                  </w:r>
                </w:p>
              </w:tc>
              <w:tc>
                <w:tcPr>
                  <w:tcW w:w="34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住房公积金</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773,871.00</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773,871.00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222</w:t>
                  </w:r>
                </w:p>
              </w:tc>
              <w:tc>
                <w:tcPr>
                  <w:tcW w:w="34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粮油物资储备支出</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41,100,679.00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41,100,679.00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22205</w:t>
                  </w:r>
                </w:p>
              </w:tc>
              <w:tc>
                <w:tcPr>
                  <w:tcW w:w="34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重要商品储备</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41,100,679.00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41,100,679.00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2220508</w:t>
                  </w:r>
                </w:p>
              </w:tc>
              <w:tc>
                <w:tcPr>
                  <w:tcW w:w="34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医药储备</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25,100,679.00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25,100,679.00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2220511</w:t>
                  </w:r>
                </w:p>
              </w:tc>
              <w:tc>
                <w:tcPr>
                  <w:tcW w:w="34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应急物资储备</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16,000,000.00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16,000,000.00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223</w:t>
                  </w:r>
                </w:p>
              </w:tc>
              <w:tc>
                <w:tcPr>
                  <w:tcW w:w="34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国有资本经营预算支出</w:t>
                  </w: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109,268,650.00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109,268,650.00</w:t>
                  </w: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4" w:type="dxa"/>
                  <w:tcBorders>
                    <w:top w:val="nil"/>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22301</w:t>
                  </w:r>
                </w:p>
              </w:tc>
              <w:tc>
                <w:tcPr>
                  <w:tcW w:w="3417"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解决历史遗留问题及改革成本支出</w:t>
                  </w:r>
                </w:p>
              </w:tc>
              <w:tc>
                <w:tcPr>
                  <w:tcW w:w="1674"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109,268,650.00</w:t>
                  </w:r>
                </w:p>
              </w:tc>
              <w:tc>
                <w:tcPr>
                  <w:tcW w:w="1674" w:type="dxa"/>
                  <w:tcBorders>
                    <w:top w:val="nil"/>
                    <w:left w:val="nil"/>
                    <w:bottom w:val="single" w:color="auto"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109,268,650.00</w:t>
                  </w:r>
                </w:p>
              </w:tc>
              <w:tc>
                <w:tcPr>
                  <w:tcW w:w="1674" w:type="dxa"/>
                  <w:tcBorders>
                    <w:top w:val="nil"/>
                    <w:left w:val="nil"/>
                    <w:bottom w:val="single" w:color="auto"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auto"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nil"/>
                    <w:left w:val="nil"/>
                    <w:bottom w:val="single" w:color="auto"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2230102</w:t>
                  </w:r>
                </w:p>
              </w:tc>
              <w:tc>
                <w:tcPr>
                  <w:tcW w:w="34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“三供一业”移交补助支出</w:t>
                  </w:r>
                </w:p>
              </w:tc>
              <w:tc>
                <w:tcPr>
                  <w:tcW w:w="167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109,268,650.00</w:t>
                  </w:r>
                </w:p>
              </w:tc>
              <w:tc>
                <w:tcPr>
                  <w:tcW w:w="167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6"/>
                      <w:szCs w:val="16"/>
                      <w:u w:val="none"/>
                    </w:rPr>
                  </w:pPr>
                  <w:r>
                    <w:rPr>
                      <w:rFonts w:hint="eastAsia" w:ascii="宋体" w:hAnsi="宋体" w:eastAsia="宋体" w:cs="宋体"/>
                      <w:i w:val="0"/>
                      <w:color w:val="000000"/>
                      <w:kern w:val="0"/>
                      <w:sz w:val="16"/>
                      <w:szCs w:val="16"/>
                      <w:u w:val="none"/>
                      <w:lang w:val="en-US" w:eastAsia="zh-CN" w:bidi="ar"/>
                    </w:rPr>
                    <w:t>109,268,650.00</w:t>
                  </w:r>
                </w:p>
              </w:tc>
              <w:tc>
                <w:tcPr>
                  <w:tcW w:w="167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229</w:t>
                  </w:r>
                </w:p>
              </w:tc>
              <w:tc>
                <w:tcPr>
                  <w:tcW w:w="34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其他支出</w:t>
                  </w:r>
                </w:p>
              </w:tc>
              <w:tc>
                <w:tcPr>
                  <w:tcW w:w="167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28,680.96</w:t>
                  </w:r>
                </w:p>
              </w:tc>
              <w:tc>
                <w:tcPr>
                  <w:tcW w:w="167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28,680.96</w:t>
                  </w:r>
                </w:p>
              </w:tc>
              <w:tc>
                <w:tcPr>
                  <w:tcW w:w="167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22999</w:t>
                  </w:r>
                </w:p>
              </w:tc>
              <w:tc>
                <w:tcPr>
                  <w:tcW w:w="34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其他支出</w:t>
                  </w:r>
                </w:p>
              </w:tc>
              <w:tc>
                <w:tcPr>
                  <w:tcW w:w="167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28,680.96</w:t>
                  </w:r>
                </w:p>
              </w:tc>
              <w:tc>
                <w:tcPr>
                  <w:tcW w:w="167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28,680.96</w:t>
                  </w:r>
                </w:p>
              </w:tc>
              <w:tc>
                <w:tcPr>
                  <w:tcW w:w="167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c>
                <w:tcPr>
                  <w:tcW w:w="167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Theme="minorEastAsia" w:hAnsiTheme="minorEastAsia" w:eastAsiaTheme="minorEastAsia" w:cstheme="minorEastAsia"/>
                      <w:i w:val="0"/>
                      <w:color w:val="000000"/>
                      <w:sz w:val="16"/>
                      <w:szCs w:val="16"/>
                      <w:u w:val="none"/>
                    </w:rPr>
                  </w:pPr>
                </w:p>
              </w:tc>
            </w:tr>
          </w:tbl>
          <w:p>
            <w:pPr>
              <w:widowControl/>
              <w:autoSpaceDE/>
              <w:autoSpaceDN/>
              <w:adjustRightInd/>
              <w:rPr>
                <w:rFonts w:hint="eastAsia" w:asciiTheme="minorEastAsia" w:hAnsiTheme="minorEastAsia" w:eastAsiaTheme="minorEastAsia" w:cstheme="minorEastAsia"/>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08" w:hRule="atLeast"/>
        </w:trPr>
        <w:tc>
          <w:tcPr>
            <w:tcW w:w="17964" w:type="dxa"/>
            <w:gridSpan w:val="1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注：本表反映部门本年度各项支出情况。</w:t>
            </w:r>
          </w:p>
        </w:tc>
      </w:tr>
    </w:tbl>
    <w:p>
      <w:pPr>
        <w:tabs>
          <w:tab w:val="left" w:pos="3760"/>
        </w:tabs>
        <w:kinsoku w:val="0"/>
        <w:overflowPunct w:val="0"/>
        <w:spacing w:line="799" w:lineRule="exact"/>
        <w:ind w:left="1600"/>
        <w:jc w:val="center"/>
        <w:rPr>
          <w:rFonts w:hint="eastAsia" w:asciiTheme="minorEastAsia" w:hAnsiTheme="minorEastAsia" w:eastAsiaTheme="minorEastAsia" w:cstheme="minorEastAsia"/>
          <w:sz w:val="16"/>
          <w:szCs w:val="16"/>
        </w:rPr>
        <w:sectPr>
          <w:pgSz w:w="16840" w:h="11906" w:orient="landscape"/>
          <w:pgMar w:top="680" w:right="851" w:bottom="680" w:left="1134" w:header="0" w:footer="953" w:gutter="0"/>
          <w:pgNumType w:fmt="decimal"/>
          <w:cols w:space="720" w:num="1"/>
        </w:sectPr>
      </w:pPr>
    </w:p>
    <w:tbl>
      <w:tblPr>
        <w:tblStyle w:val="15"/>
        <w:tblW w:w="4878" w:type="pct"/>
        <w:tblInd w:w="0" w:type="dxa"/>
        <w:tblLayout w:type="autofit"/>
        <w:tblCellMar>
          <w:top w:w="0" w:type="dxa"/>
          <w:left w:w="108" w:type="dxa"/>
          <w:bottom w:w="0" w:type="dxa"/>
          <w:right w:w="108" w:type="dxa"/>
        </w:tblCellMar>
      </w:tblPr>
      <w:tblGrid>
        <w:gridCol w:w="2296"/>
        <w:gridCol w:w="536"/>
        <w:gridCol w:w="361"/>
        <w:gridCol w:w="502"/>
        <w:gridCol w:w="470"/>
        <w:gridCol w:w="2616"/>
        <w:gridCol w:w="649"/>
        <w:gridCol w:w="1193"/>
        <w:gridCol w:w="185"/>
        <w:gridCol w:w="474"/>
        <w:gridCol w:w="627"/>
        <w:gridCol w:w="716"/>
        <w:gridCol w:w="1991"/>
        <w:gridCol w:w="2087"/>
      </w:tblGrid>
      <w:tr>
        <w:tblPrEx>
          <w:tblCellMar>
            <w:top w:w="0" w:type="dxa"/>
            <w:left w:w="108" w:type="dxa"/>
            <w:bottom w:w="0" w:type="dxa"/>
            <w:right w:w="108" w:type="dxa"/>
          </w:tblCellMar>
        </w:tblPrEx>
        <w:trPr>
          <w:trHeight w:val="465" w:hRule="atLeast"/>
        </w:trPr>
        <w:tc>
          <w:tcPr>
            <w:tcW w:w="4289" w:type="pct"/>
            <w:gridSpan w:val="13"/>
            <w:tcBorders>
              <w:top w:val="nil"/>
              <w:left w:val="nil"/>
              <w:bottom w:val="nil"/>
              <w:right w:val="nil"/>
            </w:tcBorders>
            <w:noWrap/>
            <w:vAlign w:val="bottom"/>
          </w:tcPr>
          <w:p>
            <w:pPr>
              <w:pStyle w:val="3"/>
              <w:ind w:left="0"/>
              <w:jc w:val="center"/>
            </w:pPr>
            <w:bookmarkStart w:id="6" w:name="_Toc49239084"/>
            <w:r>
              <w:rPr>
                <w:rFonts w:hint="eastAsia"/>
              </w:rPr>
              <w:t xml:space="preserve">       </w:t>
            </w:r>
            <w:r>
              <w:t>四、财政拨款收入支出决算总表</w:t>
            </w:r>
          </w:p>
        </w:tc>
        <w:tc>
          <w:tcPr>
            <w:tcW w:w="710" w:type="pct"/>
            <w:tcBorders>
              <w:top w:val="nil"/>
              <w:left w:val="nil"/>
              <w:bottom w:val="nil"/>
              <w:right w:val="nil"/>
            </w:tcBorders>
          </w:tcPr>
          <w:p>
            <w:pPr>
              <w:pStyle w:val="3"/>
              <w:ind w:left="0"/>
              <w:jc w:val="center"/>
            </w:pPr>
          </w:p>
        </w:tc>
      </w:tr>
      <w:tr>
        <w:tblPrEx>
          <w:tblCellMar>
            <w:top w:w="0" w:type="dxa"/>
            <w:left w:w="108" w:type="dxa"/>
            <w:bottom w:w="0" w:type="dxa"/>
            <w:right w:w="108" w:type="dxa"/>
          </w:tblCellMar>
        </w:tblPrEx>
        <w:trPr>
          <w:trHeight w:val="270" w:hRule="atLeast"/>
        </w:trPr>
        <w:tc>
          <w:tcPr>
            <w:tcW w:w="1085" w:type="pct"/>
            <w:gridSpan w:val="3"/>
            <w:tcBorders>
              <w:top w:val="nil"/>
              <w:left w:val="nil"/>
              <w:bottom w:val="nil"/>
              <w:right w:val="nil"/>
            </w:tcBorders>
            <w:noWrap/>
            <w:vAlign w:val="bottom"/>
          </w:tcPr>
          <w:p>
            <w:pPr>
              <w:widowControl/>
              <w:autoSpaceDE/>
              <w:autoSpaceDN/>
              <w:adjustRightInd/>
              <w:rPr>
                <w:rFonts w:ascii="宋体" w:hAnsi="宋体" w:cs="Arial"/>
                <w:color w:val="000000"/>
                <w:sz w:val="20"/>
              </w:rPr>
            </w:pPr>
          </w:p>
        </w:tc>
        <w:tc>
          <w:tcPr>
            <w:tcW w:w="171" w:type="pct"/>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158" w:type="pct"/>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1516" w:type="pct"/>
            <w:gridSpan w:val="3"/>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224" w:type="pct"/>
            <w:gridSpan w:val="2"/>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213" w:type="pct"/>
            <w:tcBorders>
              <w:top w:val="nil"/>
              <w:left w:val="nil"/>
              <w:bottom w:val="nil"/>
              <w:right w:val="nil"/>
            </w:tcBorders>
            <w:noWrap/>
            <w:vAlign w:val="bottom"/>
          </w:tcPr>
          <w:p>
            <w:pPr>
              <w:widowControl/>
              <w:autoSpaceDE/>
              <w:autoSpaceDN/>
              <w:adjustRightInd/>
              <w:jc w:val="center"/>
              <w:rPr>
                <w:rFonts w:ascii="宋体" w:hAnsi="宋体" w:cs="Arial"/>
                <w:color w:val="000000"/>
                <w:sz w:val="20"/>
              </w:rPr>
            </w:pPr>
          </w:p>
        </w:tc>
        <w:tc>
          <w:tcPr>
            <w:tcW w:w="920" w:type="pct"/>
            <w:gridSpan w:val="2"/>
            <w:tcBorders>
              <w:top w:val="nil"/>
              <w:left w:val="nil"/>
              <w:bottom w:val="single" w:color="000000" w:sz="8" w:space="0"/>
              <w:right w:val="nil"/>
            </w:tcBorders>
            <w:noWrap/>
            <w:vAlign w:val="bottom"/>
          </w:tcPr>
          <w:p>
            <w:pPr>
              <w:widowControl/>
              <w:autoSpaceDE/>
              <w:autoSpaceDN/>
              <w:adjustRightInd/>
              <w:jc w:val="right"/>
              <w:rPr>
                <w:rFonts w:ascii="宋体" w:hAnsi="宋体" w:cs="Arial"/>
                <w:color w:val="000000"/>
                <w:sz w:val="20"/>
              </w:rPr>
            </w:pPr>
            <w:r>
              <w:rPr>
                <w:rFonts w:hint="eastAsia" w:ascii="宋体" w:hAnsi="宋体" w:cs="Arial"/>
                <w:color w:val="000000"/>
                <w:sz w:val="20"/>
              </w:rPr>
              <w:t xml:space="preserve">   </w:t>
            </w:r>
            <w:r>
              <w:rPr>
                <w:rFonts w:hint="eastAsia" w:ascii="宋体" w:hAnsi="宋体" w:cs="Arial"/>
                <w:color w:val="000000"/>
                <w:sz w:val="20"/>
                <w:lang w:val="en-US" w:eastAsia="zh-CN"/>
              </w:rPr>
              <w:t xml:space="preserve">  </w:t>
            </w:r>
            <w:r>
              <w:rPr>
                <w:rFonts w:hint="eastAsia" w:ascii="宋体" w:hAnsi="宋体" w:cs="Arial"/>
                <w:color w:val="000000"/>
                <w:sz w:val="20"/>
              </w:rPr>
              <w:t>金额单位：元</w:t>
            </w:r>
          </w:p>
        </w:tc>
        <w:tc>
          <w:tcPr>
            <w:tcW w:w="710" w:type="pct"/>
            <w:tcBorders>
              <w:top w:val="nil"/>
              <w:left w:val="nil"/>
              <w:bottom w:val="single" w:color="000000" w:sz="8" w:space="0"/>
              <w:right w:val="nil"/>
            </w:tcBorders>
          </w:tcPr>
          <w:p>
            <w:pPr>
              <w:widowControl/>
              <w:autoSpaceDE/>
              <w:autoSpaceDN/>
              <w:adjustRightInd/>
              <w:jc w:val="right"/>
              <w:rPr>
                <w:rFonts w:ascii="宋体" w:hAnsi="宋体" w:cs="Arial"/>
                <w:color w:val="000000"/>
                <w:sz w:val="20"/>
              </w:rPr>
            </w:pPr>
          </w:p>
        </w:tc>
      </w:tr>
      <w:tr>
        <w:tblPrEx>
          <w:tblCellMar>
            <w:top w:w="0" w:type="dxa"/>
            <w:left w:w="108" w:type="dxa"/>
            <w:bottom w:w="0" w:type="dxa"/>
            <w:right w:w="108" w:type="dxa"/>
          </w:tblCellMar>
        </w:tblPrEx>
        <w:trPr>
          <w:trHeight w:val="259" w:hRule="atLeast"/>
        </w:trPr>
        <w:tc>
          <w:tcPr>
            <w:tcW w:w="1416" w:type="pct"/>
            <w:gridSpan w:val="5"/>
            <w:tcBorders>
              <w:top w:val="single" w:color="000000" w:sz="8" w:space="0"/>
              <w:left w:val="single" w:color="000000" w:sz="8" w:space="0"/>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收     入</w:t>
            </w:r>
          </w:p>
        </w:tc>
        <w:tc>
          <w:tcPr>
            <w:tcW w:w="2873" w:type="pct"/>
            <w:gridSpan w:val="8"/>
            <w:tcBorders>
              <w:top w:val="single" w:color="000000" w:sz="8" w:space="0"/>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支     出</w:t>
            </w:r>
          </w:p>
        </w:tc>
        <w:tc>
          <w:tcPr>
            <w:tcW w:w="710" w:type="pct"/>
            <w:tcBorders>
              <w:top w:val="single" w:color="000000" w:sz="8" w:space="0"/>
              <w:left w:val="nil"/>
              <w:bottom w:val="single" w:color="000000" w:sz="4" w:space="0"/>
              <w:right w:val="single" w:color="000000" w:sz="4" w:space="0"/>
            </w:tcBorders>
            <w:shd w:val="clear" w:color="FFFFFF" w:fill="FFFFFF"/>
          </w:tcPr>
          <w:p>
            <w:pPr>
              <w:widowControl/>
              <w:autoSpaceDE/>
              <w:autoSpaceDN/>
              <w:adjustRightInd/>
              <w:jc w:val="center"/>
              <w:rPr>
                <w:rFonts w:ascii="宋体" w:hAnsi="宋体" w:cs="Arial"/>
                <w:color w:val="000000"/>
                <w:sz w:val="16"/>
                <w:szCs w:val="16"/>
              </w:rPr>
            </w:pPr>
          </w:p>
        </w:tc>
      </w:tr>
      <w:tr>
        <w:tblPrEx>
          <w:tblCellMar>
            <w:top w:w="0" w:type="dxa"/>
            <w:left w:w="108" w:type="dxa"/>
            <w:bottom w:w="0" w:type="dxa"/>
            <w:right w:w="108" w:type="dxa"/>
          </w:tblCellMar>
        </w:tblPrEx>
        <w:trPr>
          <w:trHeight w:val="268" w:hRule="atLeast"/>
        </w:trPr>
        <w:tc>
          <w:tcPr>
            <w:tcW w:w="780" w:type="pct"/>
            <w:tcBorders>
              <w:top w:val="nil"/>
              <w:left w:val="single" w:color="000000" w:sz="8" w:space="0"/>
              <w:bottom w:val="single" w:color="000000" w:sz="4" w:space="0"/>
              <w:right w:val="single" w:color="000000" w:sz="4" w:space="0"/>
            </w:tcBorders>
            <w:shd w:val="clear" w:color="auto" w:fill="auto"/>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项目</w:t>
            </w:r>
          </w:p>
        </w:tc>
        <w:tc>
          <w:tcPr>
            <w:tcW w:w="182" w:type="pct"/>
            <w:tcBorders>
              <w:top w:val="nil"/>
              <w:left w:val="nil"/>
              <w:bottom w:val="single" w:color="000000" w:sz="4" w:space="0"/>
              <w:right w:val="single" w:color="000000" w:sz="4" w:space="0"/>
            </w:tcBorders>
            <w:shd w:val="clear" w:color="auto" w:fill="auto"/>
            <w:noWrap/>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行次</w:t>
            </w:r>
          </w:p>
        </w:tc>
        <w:tc>
          <w:tcPr>
            <w:tcW w:w="453" w:type="pct"/>
            <w:gridSpan w:val="3"/>
            <w:tcBorders>
              <w:top w:val="nil"/>
              <w:left w:val="nil"/>
              <w:bottom w:val="single" w:color="000000" w:sz="4" w:space="0"/>
              <w:right w:val="single" w:color="000000" w:sz="4" w:space="0"/>
            </w:tcBorders>
            <w:shd w:val="clear" w:color="auto" w:fill="auto"/>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金额</w:t>
            </w:r>
          </w:p>
        </w:tc>
        <w:tc>
          <w:tcPr>
            <w:tcW w:w="889" w:type="pct"/>
            <w:tcBorders>
              <w:top w:val="nil"/>
              <w:left w:val="nil"/>
              <w:bottom w:val="single" w:color="000000" w:sz="4" w:space="0"/>
              <w:right w:val="single" w:color="000000" w:sz="4" w:space="0"/>
            </w:tcBorders>
            <w:shd w:val="clear" w:color="auto" w:fill="auto"/>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项目</w:t>
            </w:r>
          </w:p>
        </w:tc>
        <w:tc>
          <w:tcPr>
            <w:tcW w:w="221" w:type="pct"/>
            <w:tcBorders>
              <w:top w:val="nil"/>
              <w:left w:val="nil"/>
              <w:bottom w:val="single" w:color="000000" w:sz="4" w:space="0"/>
              <w:right w:val="single" w:color="000000" w:sz="4" w:space="0"/>
            </w:tcBorders>
            <w:shd w:val="clear" w:color="auto" w:fill="auto"/>
            <w:noWrap/>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行次</w:t>
            </w:r>
          </w:p>
        </w:tc>
        <w:tc>
          <w:tcPr>
            <w:tcW w:w="469" w:type="pct"/>
            <w:gridSpan w:val="2"/>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cs="Arial"/>
                <w:color w:val="000000"/>
                <w:sz w:val="16"/>
                <w:szCs w:val="16"/>
              </w:rPr>
              <w:t>合计</w:t>
            </w:r>
          </w:p>
        </w:tc>
        <w:tc>
          <w:tcPr>
            <w:tcW w:w="617" w:type="pct"/>
            <w:gridSpan w:val="3"/>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cs="Arial"/>
                <w:color w:val="000000"/>
                <w:sz w:val="16"/>
                <w:szCs w:val="16"/>
              </w:rPr>
              <w:t>一般公共预算财政拨款</w:t>
            </w:r>
          </w:p>
        </w:tc>
        <w:tc>
          <w:tcPr>
            <w:tcW w:w="675"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cs="Arial"/>
                <w:color w:val="000000"/>
                <w:sz w:val="16"/>
                <w:szCs w:val="16"/>
              </w:rPr>
              <w:t>政府性基金预算财政拨款</w:t>
            </w:r>
          </w:p>
        </w:tc>
        <w:tc>
          <w:tcPr>
            <w:tcW w:w="710" w:type="pct"/>
            <w:tcBorders>
              <w:top w:val="nil"/>
              <w:left w:val="nil"/>
              <w:bottom w:val="single" w:color="000000" w:sz="4" w:space="0"/>
              <w:right w:val="single" w:color="000000" w:sz="4" w:space="0"/>
            </w:tcBorders>
            <w:shd w:val="clear" w:color="FFFFFF" w:fill="FFFFFF"/>
            <w:vAlign w:val="center"/>
          </w:tcPr>
          <w:p>
            <w:pPr>
              <w:jc w:val="center"/>
              <w:rPr>
                <w:rFonts w:ascii="宋体" w:hAnsi="宋体" w:cs="Arial"/>
                <w:color w:val="000000"/>
                <w:sz w:val="16"/>
                <w:szCs w:val="16"/>
              </w:rPr>
            </w:pPr>
            <w:r>
              <w:rPr>
                <w:rFonts w:hint="eastAsia" w:cs="Arial"/>
                <w:color w:val="000000"/>
                <w:sz w:val="16"/>
                <w:szCs w:val="16"/>
              </w:rPr>
              <w:t>国有资本经营预算财政拨款</w:t>
            </w:r>
          </w:p>
        </w:tc>
      </w:tr>
      <w:tr>
        <w:tblPrEx>
          <w:tblCellMar>
            <w:top w:w="0" w:type="dxa"/>
            <w:left w:w="108" w:type="dxa"/>
            <w:bottom w:w="0" w:type="dxa"/>
            <w:right w:w="108" w:type="dxa"/>
          </w:tblCellMar>
        </w:tblPrEx>
        <w:trPr>
          <w:trHeight w:val="259" w:hRule="atLeast"/>
        </w:trPr>
        <w:tc>
          <w:tcPr>
            <w:tcW w:w="780" w:type="pct"/>
            <w:tcBorders>
              <w:top w:val="nil"/>
              <w:left w:val="single" w:color="000000" w:sz="8" w:space="0"/>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栏    次</w:t>
            </w:r>
          </w:p>
        </w:tc>
        <w:tc>
          <w:tcPr>
            <w:tcW w:w="182" w:type="pct"/>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　</w:t>
            </w:r>
          </w:p>
        </w:tc>
        <w:tc>
          <w:tcPr>
            <w:tcW w:w="453" w:type="pct"/>
            <w:gridSpan w:val="3"/>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w:t>
            </w:r>
          </w:p>
        </w:tc>
        <w:tc>
          <w:tcPr>
            <w:tcW w:w="889"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22"/>
                <w:szCs w:val="22"/>
              </w:rPr>
            </w:pPr>
            <w:r>
              <w:rPr>
                <w:rFonts w:hint="eastAsia" w:cs="Arial"/>
                <w:color w:val="000000"/>
                <w:sz w:val="22"/>
                <w:szCs w:val="22"/>
              </w:rPr>
              <w:t>栏次</w:t>
            </w:r>
          </w:p>
        </w:tc>
        <w:tc>
          <w:tcPr>
            <w:tcW w:w="221"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22"/>
                <w:szCs w:val="22"/>
              </w:rPr>
            </w:pPr>
            <w:r>
              <w:rPr>
                <w:rFonts w:hint="eastAsia" w:cs="Arial"/>
                <w:color w:val="000000"/>
                <w:sz w:val="22"/>
                <w:szCs w:val="22"/>
              </w:rPr>
              <w:t>　</w:t>
            </w:r>
          </w:p>
        </w:tc>
        <w:tc>
          <w:tcPr>
            <w:tcW w:w="469" w:type="pct"/>
            <w:gridSpan w:val="2"/>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22"/>
                <w:szCs w:val="22"/>
              </w:rPr>
            </w:pPr>
            <w:r>
              <w:rPr>
                <w:rFonts w:hint="eastAsia" w:cs="Arial"/>
                <w:color w:val="000000"/>
                <w:sz w:val="22"/>
                <w:szCs w:val="22"/>
              </w:rPr>
              <w:t>2</w:t>
            </w:r>
          </w:p>
        </w:tc>
        <w:tc>
          <w:tcPr>
            <w:tcW w:w="617" w:type="pct"/>
            <w:gridSpan w:val="3"/>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22"/>
                <w:szCs w:val="22"/>
              </w:rPr>
            </w:pPr>
            <w:r>
              <w:rPr>
                <w:rFonts w:hint="eastAsia" w:cs="Arial"/>
                <w:color w:val="000000"/>
                <w:sz w:val="22"/>
                <w:szCs w:val="22"/>
              </w:rPr>
              <w:t>3</w:t>
            </w:r>
          </w:p>
        </w:tc>
        <w:tc>
          <w:tcPr>
            <w:tcW w:w="675"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22"/>
                <w:szCs w:val="22"/>
              </w:rPr>
            </w:pPr>
            <w:r>
              <w:rPr>
                <w:rFonts w:hint="eastAsia" w:cs="Arial"/>
                <w:color w:val="000000"/>
                <w:sz w:val="22"/>
                <w:szCs w:val="22"/>
              </w:rPr>
              <w:t>4</w:t>
            </w:r>
          </w:p>
        </w:tc>
        <w:tc>
          <w:tcPr>
            <w:tcW w:w="710" w:type="pct"/>
            <w:tcBorders>
              <w:top w:val="nil"/>
              <w:left w:val="nil"/>
              <w:bottom w:val="single" w:color="000000" w:sz="4" w:space="0"/>
              <w:right w:val="single" w:color="000000" w:sz="4" w:space="0"/>
            </w:tcBorders>
            <w:shd w:val="clear" w:color="FFFFFF" w:fill="FFFFFF"/>
          </w:tcPr>
          <w:p>
            <w:pPr>
              <w:jc w:val="center"/>
              <w:rPr>
                <w:rFonts w:cs="Arial"/>
                <w:color w:val="000000"/>
                <w:sz w:val="22"/>
                <w:szCs w:val="22"/>
              </w:rPr>
            </w:pPr>
          </w:p>
        </w:tc>
      </w:tr>
      <w:tr>
        <w:tblPrEx>
          <w:tblCellMar>
            <w:top w:w="0" w:type="dxa"/>
            <w:left w:w="108" w:type="dxa"/>
            <w:bottom w:w="0" w:type="dxa"/>
            <w:right w:w="108" w:type="dxa"/>
          </w:tblCellMar>
        </w:tblPrEx>
        <w:trPr>
          <w:trHeight w:val="259" w:hRule="atLeast"/>
        </w:trPr>
        <w:tc>
          <w:tcPr>
            <w:tcW w:w="780" w:type="pct"/>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ascii="宋体" w:hAnsi="宋体" w:cs="Arial"/>
                <w:color w:val="000000"/>
                <w:sz w:val="16"/>
                <w:szCs w:val="16"/>
              </w:rPr>
              <w:t>一、一般公共预算财政拨款</w:t>
            </w:r>
          </w:p>
        </w:tc>
        <w:tc>
          <w:tcPr>
            <w:tcW w:w="182"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1</w:t>
            </w:r>
          </w:p>
        </w:tc>
        <w:tc>
          <w:tcPr>
            <w:tcW w:w="1333" w:type="dxa"/>
            <w:gridSpan w:val="3"/>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58,328,922.24</w:t>
            </w:r>
          </w:p>
        </w:tc>
        <w:tc>
          <w:tcPr>
            <w:tcW w:w="88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一、一般公共服务支出</w:t>
            </w:r>
          </w:p>
        </w:tc>
        <w:tc>
          <w:tcPr>
            <w:tcW w:w="221" w:type="pct"/>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w:t>
            </w:r>
          </w:p>
        </w:tc>
        <w:tc>
          <w:tcPr>
            <w:tcW w:w="1377" w:type="dxa"/>
            <w:gridSpan w:val="2"/>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23,141,438.70</w:t>
            </w:r>
          </w:p>
        </w:tc>
        <w:tc>
          <w:tcPr>
            <w:tcW w:w="1817" w:type="dxa"/>
            <w:gridSpan w:val="3"/>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23,141,438.70</w:t>
            </w:r>
          </w:p>
        </w:tc>
        <w:tc>
          <w:tcPr>
            <w:tcW w:w="1991"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2088" w:type="dxa"/>
            <w:tcBorders>
              <w:top w:val="nil"/>
              <w:left w:val="nil"/>
              <w:bottom w:val="single" w:color="000000" w:sz="4" w:space="0"/>
              <w:right w:val="single" w:color="000000" w:sz="4" w:space="0"/>
            </w:tcBorders>
            <w:shd w:val="clear" w:color="000000" w:fill="FFFFFF"/>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259" w:hRule="atLeast"/>
        </w:trPr>
        <w:tc>
          <w:tcPr>
            <w:tcW w:w="780" w:type="pct"/>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ascii="宋体" w:hAnsi="宋体" w:cs="Arial"/>
                <w:color w:val="000000"/>
                <w:sz w:val="16"/>
                <w:szCs w:val="16"/>
              </w:rPr>
              <w:t>二、政府性基金预算财政拨款</w:t>
            </w:r>
          </w:p>
        </w:tc>
        <w:tc>
          <w:tcPr>
            <w:tcW w:w="182"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2</w:t>
            </w:r>
          </w:p>
        </w:tc>
        <w:tc>
          <w:tcPr>
            <w:tcW w:w="1333" w:type="dxa"/>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88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二、外交支出</w:t>
            </w:r>
          </w:p>
        </w:tc>
        <w:tc>
          <w:tcPr>
            <w:tcW w:w="221" w:type="pct"/>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32</w:t>
            </w:r>
          </w:p>
        </w:tc>
        <w:tc>
          <w:tcPr>
            <w:tcW w:w="1377"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1817" w:type="dxa"/>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1991"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2088" w:type="dxa"/>
            <w:tcBorders>
              <w:top w:val="nil"/>
              <w:left w:val="nil"/>
              <w:bottom w:val="single" w:color="000000" w:sz="4" w:space="0"/>
              <w:right w:val="single" w:color="000000" w:sz="4" w:space="0"/>
            </w:tcBorders>
            <w:shd w:val="clear" w:color="000000" w:fill="FFFFFF"/>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259" w:hRule="atLeast"/>
        </w:trPr>
        <w:tc>
          <w:tcPr>
            <w:tcW w:w="780" w:type="pct"/>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ascii="宋体" w:hAnsi="宋体" w:cs="Arial"/>
                <w:color w:val="000000"/>
                <w:sz w:val="16"/>
                <w:szCs w:val="16"/>
              </w:rPr>
              <w:t>三、国有资本经营财政拨款</w:t>
            </w:r>
          </w:p>
        </w:tc>
        <w:tc>
          <w:tcPr>
            <w:tcW w:w="182"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3</w:t>
            </w:r>
          </w:p>
        </w:tc>
        <w:tc>
          <w:tcPr>
            <w:tcW w:w="1333" w:type="dxa"/>
            <w:gridSpan w:val="3"/>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46,450,000.00</w:t>
            </w:r>
          </w:p>
        </w:tc>
        <w:tc>
          <w:tcPr>
            <w:tcW w:w="88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三、国防支出</w:t>
            </w:r>
          </w:p>
        </w:tc>
        <w:tc>
          <w:tcPr>
            <w:tcW w:w="221" w:type="pct"/>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33</w:t>
            </w:r>
          </w:p>
        </w:tc>
        <w:tc>
          <w:tcPr>
            <w:tcW w:w="1377"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1817" w:type="dxa"/>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1991"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2088" w:type="dxa"/>
            <w:tcBorders>
              <w:top w:val="nil"/>
              <w:left w:val="nil"/>
              <w:bottom w:val="single" w:color="000000" w:sz="4" w:space="0"/>
              <w:right w:val="single" w:color="000000" w:sz="4" w:space="0"/>
            </w:tcBorders>
            <w:shd w:val="clear" w:color="000000" w:fill="FFFFFF"/>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259" w:hRule="atLeast"/>
        </w:trPr>
        <w:tc>
          <w:tcPr>
            <w:tcW w:w="780" w:type="pct"/>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ascii="宋体" w:hAnsi="宋体" w:cs="Arial"/>
                <w:color w:val="000000"/>
                <w:sz w:val="16"/>
                <w:szCs w:val="16"/>
              </w:rPr>
              <w:t>　</w:t>
            </w:r>
          </w:p>
        </w:tc>
        <w:tc>
          <w:tcPr>
            <w:tcW w:w="182"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4</w:t>
            </w:r>
          </w:p>
        </w:tc>
        <w:tc>
          <w:tcPr>
            <w:tcW w:w="453" w:type="pct"/>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r>
              <w:rPr>
                <w:rFonts w:hint="eastAsia" w:ascii="宋体" w:hAnsi="宋体" w:cs="Arial"/>
                <w:color w:val="000000"/>
                <w:sz w:val="16"/>
                <w:szCs w:val="16"/>
              </w:rPr>
              <w:t>　</w:t>
            </w:r>
          </w:p>
        </w:tc>
        <w:tc>
          <w:tcPr>
            <w:tcW w:w="88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四、公共安全支出</w:t>
            </w:r>
          </w:p>
        </w:tc>
        <w:tc>
          <w:tcPr>
            <w:tcW w:w="221" w:type="pct"/>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34</w:t>
            </w:r>
          </w:p>
        </w:tc>
        <w:tc>
          <w:tcPr>
            <w:tcW w:w="1377"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1817" w:type="dxa"/>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1991"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2088" w:type="dxa"/>
            <w:tcBorders>
              <w:top w:val="nil"/>
              <w:left w:val="nil"/>
              <w:bottom w:val="single" w:color="000000" w:sz="4" w:space="0"/>
              <w:right w:val="single" w:color="000000" w:sz="4" w:space="0"/>
            </w:tcBorders>
            <w:shd w:val="clear" w:color="000000" w:fill="FFFFFF"/>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259" w:hRule="atLeast"/>
        </w:trPr>
        <w:tc>
          <w:tcPr>
            <w:tcW w:w="780" w:type="pct"/>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ascii="宋体" w:hAnsi="宋体" w:cs="Arial"/>
                <w:color w:val="000000"/>
                <w:sz w:val="16"/>
                <w:szCs w:val="16"/>
              </w:rPr>
              <w:t>　</w:t>
            </w:r>
          </w:p>
        </w:tc>
        <w:tc>
          <w:tcPr>
            <w:tcW w:w="182"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5</w:t>
            </w:r>
          </w:p>
        </w:tc>
        <w:tc>
          <w:tcPr>
            <w:tcW w:w="453" w:type="pct"/>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r>
              <w:rPr>
                <w:rFonts w:hint="eastAsia" w:ascii="宋体" w:hAnsi="宋体" w:cs="Arial"/>
                <w:color w:val="000000"/>
                <w:sz w:val="16"/>
                <w:szCs w:val="16"/>
              </w:rPr>
              <w:t>　</w:t>
            </w:r>
          </w:p>
        </w:tc>
        <w:tc>
          <w:tcPr>
            <w:tcW w:w="88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五、教育支出</w:t>
            </w:r>
          </w:p>
        </w:tc>
        <w:tc>
          <w:tcPr>
            <w:tcW w:w="221" w:type="pct"/>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35</w:t>
            </w:r>
          </w:p>
        </w:tc>
        <w:tc>
          <w:tcPr>
            <w:tcW w:w="1377"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1817" w:type="dxa"/>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1991"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2088" w:type="dxa"/>
            <w:tcBorders>
              <w:top w:val="nil"/>
              <w:left w:val="nil"/>
              <w:bottom w:val="single" w:color="000000" w:sz="4" w:space="0"/>
              <w:right w:val="single" w:color="000000" w:sz="4" w:space="0"/>
            </w:tcBorders>
            <w:shd w:val="clear" w:color="000000" w:fill="FFFFFF"/>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259" w:hRule="atLeast"/>
        </w:trPr>
        <w:tc>
          <w:tcPr>
            <w:tcW w:w="780" w:type="pct"/>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ascii="宋体" w:hAnsi="宋体" w:cs="Arial"/>
                <w:color w:val="000000"/>
                <w:sz w:val="16"/>
                <w:szCs w:val="16"/>
              </w:rPr>
              <w:t>　</w:t>
            </w:r>
          </w:p>
        </w:tc>
        <w:tc>
          <w:tcPr>
            <w:tcW w:w="182"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6</w:t>
            </w:r>
          </w:p>
        </w:tc>
        <w:tc>
          <w:tcPr>
            <w:tcW w:w="453" w:type="pct"/>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r>
              <w:rPr>
                <w:rFonts w:hint="eastAsia" w:ascii="宋体" w:hAnsi="宋体" w:cs="Arial"/>
                <w:color w:val="000000"/>
                <w:sz w:val="16"/>
                <w:szCs w:val="16"/>
              </w:rPr>
              <w:t>　</w:t>
            </w:r>
          </w:p>
        </w:tc>
        <w:tc>
          <w:tcPr>
            <w:tcW w:w="88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六、科学技术支出</w:t>
            </w:r>
          </w:p>
        </w:tc>
        <w:tc>
          <w:tcPr>
            <w:tcW w:w="221" w:type="pct"/>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36</w:t>
            </w:r>
          </w:p>
        </w:tc>
        <w:tc>
          <w:tcPr>
            <w:tcW w:w="1377"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1817" w:type="dxa"/>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1991"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2088" w:type="dxa"/>
            <w:tcBorders>
              <w:top w:val="nil"/>
              <w:left w:val="nil"/>
              <w:bottom w:val="single" w:color="000000" w:sz="4" w:space="0"/>
              <w:right w:val="single" w:color="000000" w:sz="4" w:space="0"/>
            </w:tcBorders>
            <w:shd w:val="clear" w:color="000000" w:fill="FFFFFF"/>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259" w:hRule="atLeast"/>
        </w:trPr>
        <w:tc>
          <w:tcPr>
            <w:tcW w:w="780" w:type="pct"/>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ascii="宋体" w:hAnsi="宋体" w:cs="Arial"/>
                <w:color w:val="000000"/>
                <w:sz w:val="16"/>
                <w:szCs w:val="16"/>
              </w:rPr>
              <w:t>　</w:t>
            </w:r>
          </w:p>
        </w:tc>
        <w:tc>
          <w:tcPr>
            <w:tcW w:w="182"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7</w:t>
            </w:r>
          </w:p>
        </w:tc>
        <w:tc>
          <w:tcPr>
            <w:tcW w:w="453" w:type="pct"/>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r>
              <w:rPr>
                <w:rFonts w:hint="eastAsia" w:ascii="宋体" w:hAnsi="宋体" w:cs="Arial"/>
                <w:color w:val="000000"/>
                <w:sz w:val="16"/>
                <w:szCs w:val="16"/>
              </w:rPr>
              <w:t>　</w:t>
            </w:r>
          </w:p>
        </w:tc>
        <w:tc>
          <w:tcPr>
            <w:tcW w:w="88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七、文化旅游体育与传媒支出</w:t>
            </w:r>
          </w:p>
        </w:tc>
        <w:tc>
          <w:tcPr>
            <w:tcW w:w="221" w:type="pct"/>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37</w:t>
            </w:r>
          </w:p>
        </w:tc>
        <w:tc>
          <w:tcPr>
            <w:tcW w:w="1377"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1817" w:type="dxa"/>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1991"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2088" w:type="dxa"/>
            <w:tcBorders>
              <w:top w:val="nil"/>
              <w:left w:val="nil"/>
              <w:bottom w:val="single" w:color="000000" w:sz="4" w:space="0"/>
              <w:right w:val="single" w:color="000000" w:sz="4" w:space="0"/>
            </w:tcBorders>
            <w:shd w:val="clear" w:color="000000" w:fill="FFFFFF"/>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259" w:hRule="atLeast"/>
        </w:trPr>
        <w:tc>
          <w:tcPr>
            <w:tcW w:w="780" w:type="pct"/>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ascii="宋体" w:hAnsi="宋体" w:cs="Arial"/>
                <w:color w:val="000000"/>
                <w:sz w:val="16"/>
                <w:szCs w:val="16"/>
              </w:rPr>
              <w:t>　</w:t>
            </w:r>
          </w:p>
        </w:tc>
        <w:tc>
          <w:tcPr>
            <w:tcW w:w="182"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8</w:t>
            </w:r>
          </w:p>
        </w:tc>
        <w:tc>
          <w:tcPr>
            <w:tcW w:w="453" w:type="pct"/>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r>
              <w:rPr>
                <w:rFonts w:hint="eastAsia" w:ascii="宋体" w:hAnsi="宋体" w:cs="Arial"/>
                <w:color w:val="000000"/>
                <w:sz w:val="16"/>
                <w:szCs w:val="16"/>
              </w:rPr>
              <w:t>　</w:t>
            </w:r>
          </w:p>
        </w:tc>
        <w:tc>
          <w:tcPr>
            <w:tcW w:w="88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八、社会保障和就业支出</w:t>
            </w:r>
          </w:p>
        </w:tc>
        <w:tc>
          <w:tcPr>
            <w:tcW w:w="221" w:type="pct"/>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38</w:t>
            </w:r>
          </w:p>
        </w:tc>
        <w:tc>
          <w:tcPr>
            <w:tcW w:w="1377" w:type="dxa"/>
            <w:gridSpan w:val="2"/>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4,875,302.58</w:t>
            </w:r>
          </w:p>
        </w:tc>
        <w:tc>
          <w:tcPr>
            <w:tcW w:w="1817" w:type="dxa"/>
            <w:gridSpan w:val="3"/>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4,875,302.58</w:t>
            </w:r>
          </w:p>
        </w:tc>
        <w:tc>
          <w:tcPr>
            <w:tcW w:w="1991"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2088" w:type="dxa"/>
            <w:tcBorders>
              <w:top w:val="nil"/>
              <w:left w:val="nil"/>
              <w:bottom w:val="single" w:color="000000" w:sz="4" w:space="0"/>
              <w:right w:val="single" w:color="000000" w:sz="4" w:space="0"/>
            </w:tcBorders>
            <w:shd w:val="clear" w:color="000000" w:fill="FFFFFF"/>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259" w:hRule="atLeast"/>
        </w:trPr>
        <w:tc>
          <w:tcPr>
            <w:tcW w:w="780" w:type="pct"/>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ascii="宋体" w:hAnsi="宋体" w:cs="Arial"/>
                <w:color w:val="000000"/>
                <w:sz w:val="16"/>
                <w:szCs w:val="16"/>
              </w:rPr>
              <w:t>　</w:t>
            </w:r>
          </w:p>
        </w:tc>
        <w:tc>
          <w:tcPr>
            <w:tcW w:w="182"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9</w:t>
            </w:r>
          </w:p>
        </w:tc>
        <w:tc>
          <w:tcPr>
            <w:tcW w:w="453" w:type="pct"/>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r>
              <w:rPr>
                <w:rFonts w:hint="eastAsia" w:ascii="宋体" w:hAnsi="宋体" w:cs="Arial"/>
                <w:color w:val="000000"/>
                <w:sz w:val="16"/>
                <w:szCs w:val="16"/>
              </w:rPr>
              <w:t>　</w:t>
            </w:r>
          </w:p>
        </w:tc>
        <w:tc>
          <w:tcPr>
            <w:tcW w:w="88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九、卫生健康支出</w:t>
            </w:r>
          </w:p>
        </w:tc>
        <w:tc>
          <w:tcPr>
            <w:tcW w:w="221" w:type="pct"/>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39</w:t>
            </w:r>
          </w:p>
        </w:tc>
        <w:tc>
          <w:tcPr>
            <w:tcW w:w="1377" w:type="dxa"/>
            <w:gridSpan w:val="2"/>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652,700.00</w:t>
            </w:r>
          </w:p>
        </w:tc>
        <w:tc>
          <w:tcPr>
            <w:tcW w:w="1817" w:type="dxa"/>
            <w:gridSpan w:val="3"/>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652,700.00</w:t>
            </w:r>
          </w:p>
        </w:tc>
        <w:tc>
          <w:tcPr>
            <w:tcW w:w="1991"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2088" w:type="dxa"/>
            <w:tcBorders>
              <w:top w:val="nil"/>
              <w:left w:val="nil"/>
              <w:bottom w:val="single" w:color="000000" w:sz="4" w:space="0"/>
              <w:right w:val="single" w:color="000000" w:sz="4" w:space="0"/>
            </w:tcBorders>
            <w:shd w:val="clear" w:color="000000" w:fill="FFFFFF"/>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259" w:hRule="atLeast"/>
        </w:trPr>
        <w:tc>
          <w:tcPr>
            <w:tcW w:w="780" w:type="pct"/>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ascii="宋体" w:hAnsi="宋体" w:cs="Arial"/>
                <w:color w:val="000000"/>
                <w:sz w:val="16"/>
                <w:szCs w:val="16"/>
              </w:rPr>
              <w:t>　</w:t>
            </w:r>
          </w:p>
        </w:tc>
        <w:tc>
          <w:tcPr>
            <w:tcW w:w="182"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10</w:t>
            </w:r>
          </w:p>
        </w:tc>
        <w:tc>
          <w:tcPr>
            <w:tcW w:w="453" w:type="pct"/>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r>
              <w:rPr>
                <w:rFonts w:hint="eastAsia" w:ascii="宋体" w:hAnsi="宋体" w:cs="Arial"/>
                <w:color w:val="000000"/>
                <w:sz w:val="16"/>
                <w:szCs w:val="16"/>
              </w:rPr>
              <w:t>　</w:t>
            </w:r>
          </w:p>
        </w:tc>
        <w:tc>
          <w:tcPr>
            <w:tcW w:w="88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十、节能环保支出</w:t>
            </w:r>
          </w:p>
        </w:tc>
        <w:tc>
          <w:tcPr>
            <w:tcW w:w="221" w:type="pct"/>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40</w:t>
            </w:r>
          </w:p>
        </w:tc>
        <w:tc>
          <w:tcPr>
            <w:tcW w:w="1377" w:type="dxa"/>
            <w:gridSpan w:val="2"/>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2,876,250.00</w:t>
            </w:r>
          </w:p>
        </w:tc>
        <w:tc>
          <w:tcPr>
            <w:tcW w:w="1817" w:type="dxa"/>
            <w:gridSpan w:val="3"/>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2,876,250.00</w:t>
            </w:r>
          </w:p>
        </w:tc>
        <w:tc>
          <w:tcPr>
            <w:tcW w:w="1991"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2088" w:type="dxa"/>
            <w:tcBorders>
              <w:top w:val="nil"/>
              <w:left w:val="nil"/>
              <w:bottom w:val="single" w:color="000000" w:sz="4" w:space="0"/>
              <w:right w:val="single" w:color="000000" w:sz="4" w:space="0"/>
            </w:tcBorders>
            <w:shd w:val="clear" w:color="000000" w:fill="FFFFFF"/>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259" w:hRule="atLeast"/>
        </w:trPr>
        <w:tc>
          <w:tcPr>
            <w:tcW w:w="780" w:type="pct"/>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ascii="宋体" w:hAnsi="宋体" w:cs="Arial"/>
                <w:color w:val="000000"/>
                <w:sz w:val="16"/>
                <w:szCs w:val="16"/>
              </w:rPr>
              <w:t>　</w:t>
            </w:r>
          </w:p>
        </w:tc>
        <w:tc>
          <w:tcPr>
            <w:tcW w:w="182"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11</w:t>
            </w:r>
          </w:p>
        </w:tc>
        <w:tc>
          <w:tcPr>
            <w:tcW w:w="453" w:type="pct"/>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r>
              <w:rPr>
                <w:rFonts w:hint="eastAsia" w:ascii="宋体" w:hAnsi="宋体" w:cs="Arial"/>
                <w:color w:val="000000"/>
                <w:sz w:val="16"/>
                <w:szCs w:val="16"/>
              </w:rPr>
              <w:t>　</w:t>
            </w:r>
          </w:p>
        </w:tc>
        <w:tc>
          <w:tcPr>
            <w:tcW w:w="88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十一、城乡社区支出</w:t>
            </w:r>
          </w:p>
        </w:tc>
        <w:tc>
          <w:tcPr>
            <w:tcW w:w="221" w:type="pct"/>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41</w:t>
            </w:r>
          </w:p>
        </w:tc>
        <w:tc>
          <w:tcPr>
            <w:tcW w:w="1377"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1817" w:type="dxa"/>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1991"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2088" w:type="dxa"/>
            <w:tcBorders>
              <w:top w:val="nil"/>
              <w:left w:val="nil"/>
              <w:bottom w:val="single" w:color="000000" w:sz="4" w:space="0"/>
              <w:right w:val="single" w:color="000000" w:sz="4" w:space="0"/>
            </w:tcBorders>
            <w:shd w:val="clear" w:color="000000" w:fill="FFFFFF"/>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259" w:hRule="atLeast"/>
        </w:trPr>
        <w:tc>
          <w:tcPr>
            <w:tcW w:w="780" w:type="pct"/>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ascii="宋体" w:hAnsi="宋体" w:cs="Arial"/>
                <w:color w:val="000000"/>
                <w:sz w:val="16"/>
                <w:szCs w:val="16"/>
              </w:rPr>
              <w:t>　</w:t>
            </w:r>
          </w:p>
        </w:tc>
        <w:tc>
          <w:tcPr>
            <w:tcW w:w="182"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12</w:t>
            </w:r>
          </w:p>
        </w:tc>
        <w:tc>
          <w:tcPr>
            <w:tcW w:w="453" w:type="pct"/>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r>
              <w:rPr>
                <w:rFonts w:hint="eastAsia" w:ascii="宋体" w:hAnsi="宋体" w:cs="Arial"/>
                <w:color w:val="000000"/>
                <w:sz w:val="16"/>
                <w:szCs w:val="16"/>
              </w:rPr>
              <w:t>　</w:t>
            </w:r>
          </w:p>
        </w:tc>
        <w:tc>
          <w:tcPr>
            <w:tcW w:w="88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十二、农林水支出</w:t>
            </w:r>
          </w:p>
        </w:tc>
        <w:tc>
          <w:tcPr>
            <w:tcW w:w="221" w:type="pct"/>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42</w:t>
            </w:r>
          </w:p>
        </w:tc>
        <w:tc>
          <w:tcPr>
            <w:tcW w:w="1377"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1817" w:type="dxa"/>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1991"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2088" w:type="dxa"/>
            <w:tcBorders>
              <w:top w:val="nil"/>
              <w:left w:val="nil"/>
              <w:bottom w:val="single" w:color="000000" w:sz="4" w:space="0"/>
              <w:right w:val="single" w:color="000000" w:sz="4" w:space="0"/>
            </w:tcBorders>
            <w:shd w:val="clear" w:color="000000" w:fill="FFFFFF"/>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259" w:hRule="atLeast"/>
        </w:trPr>
        <w:tc>
          <w:tcPr>
            <w:tcW w:w="780" w:type="pct"/>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ascii="宋体" w:hAnsi="宋体" w:cs="Arial"/>
                <w:color w:val="000000"/>
                <w:sz w:val="16"/>
                <w:szCs w:val="16"/>
              </w:rPr>
              <w:t>　</w:t>
            </w:r>
          </w:p>
        </w:tc>
        <w:tc>
          <w:tcPr>
            <w:tcW w:w="182"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13</w:t>
            </w:r>
          </w:p>
        </w:tc>
        <w:tc>
          <w:tcPr>
            <w:tcW w:w="453" w:type="pct"/>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r>
              <w:rPr>
                <w:rFonts w:hint="eastAsia" w:ascii="宋体" w:hAnsi="宋体" w:cs="Arial"/>
                <w:color w:val="000000"/>
                <w:sz w:val="16"/>
                <w:szCs w:val="16"/>
              </w:rPr>
              <w:t>　</w:t>
            </w:r>
          </w:p>
        </w:tc>
        <w:tc>
          <w:tcPr>
            <w:tcW w:w="88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十三、交通运输支出</w:t>
            </w:r>
          </w:p>
        </w:tc>
        <w:tc>
          <w:tcPr>
            <w:tcW w:w="221" w:type="pct"/>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43</w:t>
            </w:r>
          </w:p>
        </w:tc>
        <w:tc>
          <w:tcPr>
            <w:tcW w:w="1377" w:type="dxa"/>
            <w:gridSpan w:val="2"/>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79,500.00</w:t>
            </w:r>
          </w:p>
        </w:tc>
        <w:tc>
          <w:tcPr>
            <w:tcW w:w="1817" w:type="dxa"/>
            <w:gridSpan w:val="3"/>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79,500.00</w:t>
            </w:r>
          </w:p>
        </w:tc>
        <w:tc>
          <w:tcPr>
            <w:tcW w:w="1991"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2088" w:type="dxa"/>
            <w:tcBorders>
              <w:top w:val="nil"/>
              <w:left w:val="nil"/>
              <w:bottom w:val="single" w:color="000000" w:sz="4" w:space="0"/>
              <w:right w:val="single" w:color="000000" w:sz="4" w:space="0"/>
            </w:tcBorders>
            <w:shd w:val="clear" w:color="000000" w:fill="FFFFFF"/>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259" w:hRule="atLeast"/>
        </w:trPr>
        <w:tc>
          <w:tcPr>
            <w:tcW w:w="780" w:type="pct"/>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ascii="宋体" w:hAnsi="宋体" w:cs="Arial"/>
                <w:color w:val="000000"/>
                <w:sz w:val="16"/>
                <w:szCs w:val="16"/>
              </w:rPr>
              <w:t>　</w:t>
            </w:r>
          </w:p>
        </w:tc>
        <w:tc>
          <w:tcPr>
            <w:tcW w:w="182"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14</w:t>
            </w:r>
          </w:p>
        </w:tc>
        <w:tc>
          <w:tcPr>
            <w:tcW w:w="453" w:type="pct"/>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r>
              <w:rPr>
                <w:rFonts w:hint="eastAsia" w:ascii="宋体" w:hAnsi="宋体" w:cs="Arial"/>
                <w:color w:val="000000"/>
                <w:sz w:val="16"/>
                <w:szCs w:val="16"/>
              </w:rPr>
              <w:t>　</w:t>
            </w:r>
          </w:p>
        </w:tc>
        <w:tc>
          <w:tcPr>
            <w:tcW w:w="88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十四、资源勘探工业信息等支出</w:t>
            </w:r>
          </w:p>
        </w:tc>
        <w:tc>
          <w:tcPr>
            <w:tcW w:w="221" w:type="pct"/>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44</w:t>
            </w:r>
          </w:p>
        </w:tc>
        <w:tc>
          <w:tcPr>
            <w:tcW w:w="1377" w:type="dxa"/>
            <w:gridSpan w:val="2"/>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880,000.00</w:t>
            </w:r>
          </w:p>
        </w:tc>
        <w:tc>
          <w:tcPr>
            <w:tcW w:w="1817" w:type="dxa"/>
            <w:gridSpan w:val="3"/>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880,000.00</w:t>
            </w:r>
          </w:p>
        </w:tc>
        <w:tc>
          <w:tcPr>
            <w:tcW w:w="1991"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2088" w:type="dxa"/>
            <w:tcBorders>
              <w:top w:val="nil"/>
              <w:left w:val="nil"/>
              <w:bottom w:val="single" w:color="000000" w:sz="4" w:space="0"/>
              <w:right w:val="single" w:color="000000" w:sz="4" w:space="0"/>
            </w:tcBorders>
            <w:shd w:val="clear" w:color="000000" w:fill="FFFFFF"/>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259" w:hRule="atLeast"/>
        </w:trPr>
        <w:tc>
          <w:tcPr>
            <w:tcW w:w="780" w:type="pct"/>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ascii="宋体" w:hAnsi="宋体" w:cs="Arial"/>
                <w:color w:val="000000"/>
                <w:sz w:val="16"/>
                <w:szCs w:val="16"/>
              </w:rPr>
              <w:t>　</w:t>
            </w:r>
          </w:p>
        </w:tc>
        <w:tc>
          <w:tcPr>
            <w:tcW w:w="182"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15</w:t>
            </w:r>
          </w:p>
        </w:tc>
        <w:tc>
          <w:tcPr>
            <w:tcW w:w="453" w:type="pct"/>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r>
              <w:rPr>
                <w:rFonts w:hint="eastAsia" w:ascii="宋体" w:hAnsi="宋体" w:cs="Arial"/>
                <w:color w:val="000000"/>
                <w:sz w:val="16"/>
                <w:szCs w:val="16"/>
              </w:rPr>
              <w:t>　</w:t>
            </w:r>
          </w:p>
        </w:tc>
        <w:tc>
          <w:tcPr>
            <w:tcW w:w="88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十五、商业服务业等支出</w:t>
            </w:r>
          </w:p>
        </w:tc>
        <w:tc>
          <w:tcPr>
            <w:tcW w:w="221" w:type="pct"/>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45</w:t>
            </w:r>
          </w:p>
        </w:tc>
        <w:tc>
          <w:tcPr>
            <w:tcW w:w="1377"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1817" w:type="dxa"/>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1991"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2088" w:type="dxa"/>
            <w:tcBorders>
              <w:top w:val="nil"/>
              <w:left w:val="nil"/>
              <w:bottom w:val="single" w:color="000000" w:sz="4" w:space="0"/>
              <w:right w:val="single" w:color="000000" w:sz="4" w:space="0"/>
            </w:tcBorders>
            <w:shd w:val="clear" w:color="000000" w:fill="FFFFFF"/>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259" w:hRule="atLeast"/>
        </w:trPr>
        <w:tc>
          <w:tcPr>
            <w:tcW w:w="780" w:type="pct"/>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ascii="宋体" w:hAnsi="宋体" w:cs="Arial"/>
                <w:color w:val="000000"/>
                <w:sz w:val="16"/>
                <w:szCs w:val="16"/>
              </w:rPr>
              <w:t>　</w:t>
            </w:r>
          </w:p>
        </w:tc>
        <w:tc>
          <w:tcPr>
            <w:tcW w:w="182"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16</w:t>
            </w:r>
          </w:p>
        </w:tc>
        <w:tc>
          <w:tcPr>
            <w:tcW w:w="453" w:type="pct"/>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r>
              <w:rPr>
                <w:rFonts w:hint="eastAsia" w:ascii="宋体" w:hAnsi="宋体" w:cs="Arial"/>
                <w:color w:val="000000"/>
                <w:sz w:val="16"/>
                <w:szCs w:val="16"/>
              </w:rPr>
              <w:t>　</w:t>
            </w:r>
          </w:p>
        </w:tc>
        <w:tc>
          <w:tcPr>
            <w:tcW w:w="88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十六、金融支出</w:t>
            </w:r>
          </w:p>
        </w:tc>
        <w:tc>
          <w:tcPr>
            <w:tcW w:w="221" w:type="pct"/>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46</w:t>
            </w:r>
          </w:p>
        </w:tc>
        <w:tc>
          <w:tcPr>
            <w:tcW w:w="1377"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1817" w:type="dxa"/>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1991"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2088" w:type="dxa"/>
            <w:tcBorders>
              <w:top w:val="nil"/>
              <w:left w:val="nil"/>
              <w:bottom w:val="single" w:color="000000" w:sz="4" w:space="0"/>
              <w:right w:val="single" w:color="000000" w:sz="4" w:space="0"/>
            </w:tcBorders>
            <w:shd w:val="clear" w:color="000000" w:fill="FFFFFF"/>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259" w:hRule="atLeast"/>
        </w:trPr>
        <w:tc>
          <w:tcPr>
            <w:tcW w:w="780" w:type="pct"/>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ascii="宋体" w:hAnsi="宋体" w:cs="Arial"/>
                <w:color w:val="000000"/>
                <w:sz w:val="16"/>
                <w:szCs w:val="16"/>
              </w:rPr>
              <w:t>　</w:t>
            </w:r>
          </w:p>
        </w:tc>
        <w:tc>
          <w:tcPr>
            <w:tcW w:w="182"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17</w:t>
            </w:r>
          </w:p>
        </w:tc>
        <w:tc>
          <w:tcPr>
            <w:tcW w:w="453" w:type="pct"/>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r>
              <w:rPr>
                <w:rFonts w:hint="eastAsia" w:ascii="宋体" w:hAnsi="宋体" w:cs="Arial"/>
                <w:color w:val="000000"/>
                <w:sz w:val="16"/>
                <w:szCs w:val="16"/>
              </w:rPr>
              <w:t>　</w:t>
            </w:r>
          </w:p>
        </w:tc>
        <w:tc>
          <w:tcPr>
            <w:tcW w:w="88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十七、援助其他地区支出</w:t>
            </w:r>
          </w:p>
        </w:tc>
        <w:tc>
          <w:tcPr>
            <w:tcW w:w="221" w:type="pct"/>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47</w:t>
            </w:r>
          </w:p>
        </w:tc>
        <w:tc>
          <w:tcPr>
            <w:tcW w:w="1377"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1817" w:type="dxa"/>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1991"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2088" w:type="dxa"/>
            <w:tcBorders>
              <w:top w:val="nil"/>
              <w:left w:val="nil"/>
              <w:bottom w:val="single" w:color="000000" w:sz="4" w:space="0"/>
              <w:right w:val="single" w:color="000000" w:sz="4" w:space="0"/>
            </w:tcBorders>
            <w:shd w:val="clear" w:color="000000" w:fill="FFFFFF"/>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259" w:hRule="atLeast"/>
        </w:trPr>
        <w:tc>
          <w:tcPr>
            <w:tcW w:w="780" w:type="pct"/>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ascii="宋体" w:hAnsi="宋体" w:cs="Arial"/>
                <w:color w:val="000000"/>
                <w:sz w:val="16"/>
                <w:szCs w:val="16"/>
              </w:rPr>
              <w:t>　</w:t>
            </w:r>
          </w:p>
        </w:tc>
        <w:tc>
          <w:tcPr>
            <w:tcW w:w="182"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18</w:t>
            </w:r>
          </w:p>
        </w:tc>
        <w:tc>
          <w:tcPr>
            <w:tcW w:w="453" w:type="pct"/>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r>
              <w:rPr>
                <w:rFonts w:hint="eastAsia" w:ascii="宋体" w:hAnsi="宋体" w:cs="Arial"/>
                <w:color w:val="000000"/>
                <w:sz w:val="16"/>
                <w:szCs w:val="16"/>
              </w:rPr>
              <w:t>　</w:t>
            </w:r>
          </w:p>
        </w:tc>
        <w:tc>
          <w:tcPr>
            <w:tcW w:w="88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十八、自然资源海洋气象等支出</w:t>
            </w:r>
          </w:p>
        </w:tc>
        <w:tc>
          <w:tcPr>
            <w:tcW w:w="221" w:type="pct"/>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48</w:t>
            </w:r>
          </w:p>
        </w:tc>
        <w:tc>
          <w:tcPr>
            <w:tcW w:w="1377"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1817" w:type="dxa"/>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1991"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2088" w:type="dxa"/>
            <w:tcBorders>
              <w:top w:val="nil"/>
              <w:left w:val="nil"/>
              <w:bottom w:val="single" w:color="000000" w:sz="4" w:space="0"/>
              <w:right w:val="single" w:color="000000" w:sz="4" w:space="0"/>
            </w:tcBorders>
            <w:shd w:val="clear" w:color="000000" w:fill="FFFFFF"/>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259" w:hRule="atLeast"/>
        </w:trPr>
        <w:tc>
          <w:tcPr>
            <w:tcW w:w="780" w:type="pct"/>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ascii="宋体" w:hAnsi="宋体" w:cs="Arial"/>
                <w:color w:val="000000"/>
                <w:sz w:val="16"/>
                <w:szCs w:val="16"/>
              </w:rPr>
              <w:t>　</w:t>
            </w:r>
          </w:p>
        </w:tc>
        <w:tc>
          <w:tcPr>
            <w:tcW w:w="182"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19</w:t>
            </w:r>
          </w:p>
        </w:tc>
        <w:tc>
          <w:tcPr>
            <w:tcW w:w="453" w:type="pct"/>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r>
              <w:rPr>
                <w:rFonts w:hint="eastAsia" w:ascii="宋体" w:hAnsi="宋体" w:cs="Arial"/>
                <w:color w:val="000000"/>
                <w:sz w:val="16"/>
                <w:szCs w:val="16"/>
              </w:rPr>
              <w:t>　</w:t>
            </w:r>
          </w:p>
        </w:tc>
        <w:tc>
          <w:tcPr>
            <w:tcW w:w="88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十九、住房保障支出</w:t>
            </w:r>
          </w:p>
        </w:tc>
        <w:tc>
          <w:tcPr>
            <w:tcW w:w="221" w:type="pct"/>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49</w:t>
            </w:r>
          </w:p>
        </w:tc>
        <w:tc>
          <w:tcPr>
            <w:tcW w:w="1377" w:type="dxa"/>
            <w:gridSpan w:val="2"/>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773,871.00</w:t>
            </w:r>
          </w:p>
        </w:tc>
        <w:tc>
          <w:tcPr>
            <w:tcW w:w="1817" w:type="dxa"/>
            <w:gridSpan w:val="3"/>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773,871.00</w:t>
            </w:r>
          </w:p>
        </w:tc>
        <w:tc>
          <w:tcPr>
            <w:tcW w:w="1991"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2088" w:type="dxa"/>
            <w:tcBorders>
              <w:top w:val="nil"/>
              <w:left w:val="nil"/>
              <w:bottom w:val="single" w:color="000000" w:sz="4" w:space="0"/>
              <w:right w:val="single" w:color="000000" w:sz="4" w:space="0"/>
            </w:tcBorders>
            <w:shd w:val="clear" w:color="000000" w:fill="FFFFFF"/>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259" w:hRule="atLeast"/>
        </w:trPr>
        <w:tc>
          <w:tcPr>
            <w:tcW w:w="780" w:type="pct"/>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ascii="宋体" w:hAnsi="宋体" w:cs="Arial"/>
                <w:color w:val="000000"/>
                <w:sz w:val="16"/>
                <w:szCs w:val="16"/>
              </w:rPr>
              <w:t>　</w:t>
            </w:r>
          </w:p>
        </w:tc>
        <w:tc>
          <w:tcPr>
            <w:tcW w:w="182"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20</w:t>
            </w:r>
          </w:p>
        </w:tc>
        <w:tc>
          <w:tcPr>
            <w:tcW w:w="453" w:type="pct"/>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r>
              <w:rPr>
                <w:rFonts w:hint="eastAsia" w:ascii="宋体" w:hAnsi="宋体" w:cs="Arial"/>
                <w:color w:val="000000"/>
                <w:sz w:val="16"/>
                <w:szCs w:val="16"/>
              </w:rPr>
              <w:t>　</w:t>
            </w:r>
          </w:p>
        </w:tc>
        <w:tc>
          <w:tcPr>
            <w:tcW w:w="88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二十、粮油物资储备支出</w:t>
            </w:r>
          </w:p>
        </w:tc>
        <w:tc>
          <w:tcPr>
            <w:tcW w:w="221" w:type="pct"/>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50</w:t>
            </w:r>
          </w:p>
        </w:tc>
        <w:tc>
          <w:tcPr>
            <w:tcW w:w="1377" w:type="dxa"/>
            <w:gridSpan w:val="2"/>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41,100,679.00</w:t>
            </w:r>
          </w:p>
        </w:tc>
        <w:tc>
          <w:tcPr>
            <w:tcW w:w="1817" w:type="dxa"/>
            <w:gridSpan w:val="3"/>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41,100,679.00</w:t>
            </w:r>
          </w:p>
        </w:tc>
        <w:tc>
          <w:tcPr>
            <w:tcW w:w="1991"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2088" w:type="dxa"/>
            <w:tcBorders>
              <w:top w:val="nil"/>
              <w:left w:val="nil"/>
              <w:bottom w:val="single" w:color="000000" w:sz="4" w:space="0"/>
              <w:right w:val="single" w:color="000000" w:sz="4" w:space="0"/>
            </w:tcBorders>
            <w:shd w:val="clear" w:color="000000" w:fill="FFFFFF"/>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259" w:hRule="atLeast"/>
        </w:trPr>
        <w:tc>
          <w:tcPr>
            <w:tcW w:w="780" w:type="pct"/>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ascii="宋体" w:hAnsi="宋体" w:cs="Arial"/>
                <w:color w:val="000000"/>
                <w:sz w:val="16"/>
                <w:szCs w:val="16"/>
              </w:rPr>
              <w:t>　</w:t>
            </w:r>
          </w:p>
        </w:tc>
        <w:tc>
          <w:tcPr>
            <w:tcW w:w="182"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21</w:t>
            </w:r>
          </w:p>
        </w:tc>
        <w:tc>
          <w:tcPr>
            <w:tcW w:w="453" w:type="pct"/>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r>
              <w:rPr>
                <w:rFonts w:hint="eastAsia" w:ascii="宋体" w:hAnsi="宋体" w:cs="Arial"/>
                <w:color w:val="000000"/>
                <w:sz w:val="16"/>
                <w:szCs w:val="16"/>
              </w:rPr>
              <w:t>　</w:t>
            </w:r>
          </w:p>
        </w:tc>
        <w:tc>
          <w:tcPr>
            <w:tcW w:w="88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二十一、国有资本经营预算支出</w:t>
            </w:r>
          </w:p>
        </w:tc>
        <w:tc>
          <w:tcPr>
            <w:tcW w:w="221" w:type="pct"/>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51</w:t>
            </w:r>
          </w:p>
        </w:tc>
        <w:tc>
          <w:tcPr>
            <w:tcW w:w="1377" w:type="dxa"/>
            <w:gridSpan w:val="2"/>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109,268,650.00</w:t>
            </w:r>
          </w:p>
        </w:tc>
        <w:tc>
          <w:tcPr>
            <w:tcW w:w="1817" w:type="dxa"/>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1991"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2088" w:type="dxa"/>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109,268,650.00</w:t>
            </w:r>
          </w:p>
        </w:tc>
      </w:tr>
      <w:tr>
        <w:tblPrEx>
          <w:tblCellMar>
            <w:top w:w="0" w:type="dxa"/>
            <w:left w:w="108" w:type="dxa"/>
            <w:bottom w:w="0" w:type="dxa"/>
            <w:right w:w="108" w:type="dxa"/>
          </w:tblCellMar>
        </w:tblPrEx>
        <w:trPr>
          <w:trHeight w:val="259" w:hRule="atLeast"/>
        </w:trPr>
        <w:tc>
          <w:tcPr>
            <w:tcW w:w="780" w:type="pct"/>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ascii="宋体" w:hAnsi="宋体" w:cs="Arial"/>
                <w:color w:val="000000"/>
                <w:sz w:val="16"/>
                <w:szCs w:val="16"/>
              </w:rPr>
              <w:t>　</w:t>
            </w:r>
          </w:p>
        </w:tc>
        <w:tc>
          <w:tcPr>
            <w:tcW w:w="182"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22</w:t>
            </w:r>
          </w:p>
        </w:tc>
        <w:tc>
          <w:tcPr>
            <w:tcW w:w="453" w:type="pct"/>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r>
              <w:rPr>
                <w:rFonts w:hint="eastAsia" w:ascii="宋体" w:hAnsi="宋体" w:cs="Arial"/>
                <w:color w:val="000000"/>
                <w:sz w:val="16"/>
                <w:szCs w:val="16"/>
              </w:rPr>
              <w:t>　</w:t>
            </w:r>
          </w:p>
        </w:tc>
        <w:tc>
          <w:tcPr>
            <w:tcW w:w="88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二十二、灾害防治及应急管理支出</w:t>
            </w:r>
          </w:p>
        </w:tc>
        <w:tc>
          <w:tcPr>
            <w:tcW w:w="221" w:type="pct"/>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52</w:t>
            </w:r>
          </w:p>
        </w:tc>
        <w:tc>
          <w:tcPr>
            <w:tcW w:w="1377"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1817" w:type="dxa"/>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1991"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2088" w:type="dxa"/>
            <w:tcBorders>
              <w:top w:val="nil"/>
              <w:left w:val="nil"/>
              <w:bottom w:val="single" w:color="000000" w:sz="4" w:space="0"/>
              <w:right w:val="single" w:color="000000" w:sz="4" w:space="0"/>
            </w:tcBorders>
            <w:shd w:val="clear" w:color="000000" w:fill="FFFFFF"/>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259" w:hRule="atLeast"/>
        </w:trPr>
        <w:tc>
          <w:tcPr>
            <w:tcW w:w="780" w:type="pct"/>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ascii="宋体" w:hAnsi="宋体" w:cs="Arial"/>
                <w:color w:val="000000"/>
                <w:sz w:val="16"/>
                <w:szCs w:val="16"/>
              </w:rPr>
              <w:t>　</w:t>
            </w:r>
          </w:p>
        </w:tc>
        <w:tc>
          <w:tcPr>
            <w:tcW w:w="182"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23</w:t>
            </w:r>
          </w:p>
        </w:tc>
        <w:tc>
          <w:tcPr>
            <w:tcW w:w="453" w:type="pct"/>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r>
              <w:rPr>
                <w:rFonts w:hint="eastAsia" w:ascii="宋体" w:hAnsi="宋体" w:cs="Arial"/>
                <w:color w:val="000000"/>
                <w:sz w:val="16"/>
                <w:szCs w:val="16"/>
              </w:rPr>
              <w:t>　</w:t>
            </w:r>
          </w:p>
        </w:tc>
        <w:tc>
          <w:tcPr>
            <w:tcW w:w="88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二十三、其他支出</w:t>
            </w:r>
          </w:p>
        </w:tc>
        <w:tc>
          <w:tcPr>
            <w:tcW w:w="221" w:type="pct"/>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53</w:t>
            </w:r>
          </w:p>
        </w:tc>
        <w:tc>
          <w:tcPr>
            <w:tcW w:w="1377" w:type="dxa"/>
            <w:gridSpan w:val="2"/>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28,680.96</w:t>
            </w:r>
          </w:p>
        </w:tc>
        <w:tc>
          <w:tcPr>
            <w:tcW w:w="1817" w:type="dxa"/>
            <w:gridSpan w:val="3"/>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28,680.96</w:t>
            </w:r>
          </w:p>
        </w:tc>
        <w:tc>
          <w:tcPr>
            <w:tcW w:w="1991"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2088" w:type="dxa"/>
            <w:tcBorders>
              <w:top w:val="nil"/>
              <w:left w:val="nil"/>
              <w:bottom w:val="single" w:color="000000" w:sz="4" w:space="0"/>
              <w:right w:val="single" w:color="000000" w:sz="4" w:space="0"/>
            </w:tcBorders>
            <w:shd w:val="clear" w:color="000000" w:fill="FFFFFF"/>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259" w:hRule="atLeast"/>
        </w:trPr>
        <w:tc>
          <w:tcPr>
            <w:tcW w:w="780" w:type="pct"/>
            <w:tcBorders>
              <w:top w:val="nil"/>
              <w:left w:val="single" w:color="000000" w:sz="8" w:space="0"/>
              <w:bottom w:val="single" w:color="000000" w:sz="4" w:space="0"/>
              <w:right w:val="single" w:color="000000" w:sz="4" w:space="0"/>
            </w:tcBorders>
            <w:shd w:val="clear" w:color="FFFFFF" w:fill="FFFFFF"/>
            <w:noWrap/>
            <w:vAlign w:val="center"/>
          </w:tcPr>
          <w:p>
            <w:pPr>
              <w:jc w:val="center"/>
              <w:rPr>
                <w:rFonts w:ascii="宋体" w:hAnsi="宋体" w:cs="Arial"/>
                <w:b/>
                <w:bCs/>
                <w:color w:val="000000"/>
                <w:sz w:val="16"/>
                <w:szCs w:val="16"/>
              </w:rPr>
            </w:pPr>
            <w:r>
              <w:rPr>
                <w:rFonts w:hint="eastAsia" w:ascii="宋体" w:hAnsi="宋体" w:cs="Arial"/>
                <w:b/>
                <w:bCs/>
                <w:color w:val="000000"/>
                <w:sz w:val="16"/>
                <w:szCs w:val="16"/>
              </w:rPr>
              <w:t>　</w:t>
            </w:r>
          </w:p>
        </w:tc>
        <w:tc>
          <w:tcPr>
            <w:tcW w:w="182"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24</w:t>
            </w:r>
          </w:p>
        </w:tc>
        <w:tc>
          <w:tcPr>
            <w:tcW w:w="453" w:type="pct"/>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r>
              <w:rPr>
                <w:rFonts w:hint="eastAsia" w:ascii="宋体" w:hAnsi="宋体" w:cs="Arial"/>
                <w:color w:val="000000"/>
                <w:sz w:val="16"/>
                <w:szCs w:val="16"/>
              </w:rPr>
              <w:t>　</w:t>
            </w:r>
          </w:p>
        </w:tc>
        <w:tc>
          <w:tcPr>
            <w:tcW w:w="88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二十四、债务还本支出</w:t>
            </w:r>
          </w:p>
        </w:tc>
        <w:tc>
          <w:tcPr>
            <w:tcW w:w="221" w:type="pct"/>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54</w:t>
            </w:r>
          </w:p>
        </w:tc>
        <w:tc>
          <w:tcPr>
            <w:tcW w:w="469" w:type="pct"/>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617" w:type="pct"/>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67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710" w:type="pct"/>
            <w:tcBorders>
              <w:top w:val="nil"/>
              <w:left w:val="nil"/>
              <w:bottom w:val="single" w:color="000000" w:sz="4" w:space="0"/>
              <w:right w:val="single" w:color="000000" w:sz="4" w:space="0"/>
            </w:tcBorders>
            <w:shd w:val="clear" w:color="000000" w:fill="FFFFFF"/>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259" w:hRule="atLeast"/>
        </w:trPr>
        <w:tc>
          <w:tcPr>
            <w:tcW w:w="780" w:type="pct"/>
            <w:tcBorders>
              <w:top w:val="nil"/>
              <w:left w:val="single" w:color="000000" w:sz="8" w:space="0"/>
              <w:bottom w:val="single" w:color="000000" w:sz="4" w:space="0"/>
              <w:right w:val="single" w:color="000000" w:sz="4" w:space="0"/>
            </w:tcBorders>
            <w:shd w:val="clear" w:color="FFFFFF" w:fill="FFFFFF"/>
            <w:noWrap/>
            <w:vAlign w:val="center"/>
          </w:tcPr>
          <w:p>
            <w:pPr>
              <w:jc w:val="center"/>
              <w:rPr>
                <w:rFonts w:ascii="宋体" w:hAnsi="宋体" w:cs="Arial"/>
                <w:b/>
                <w:bCs/>
                <w:color w:val="000000"/>
                <w:sz w:val="16"/>
                <w:szCs w:val="16"/>
              </w:rPr>
            </w:pPr>
            <w:r>
              <w:rPr>
                <w:rFonts w:hint="eastAsia" w:ascii="宋体" w:hAnsi="宋体" w:cs="Arial"/>
                <w:b/>
                <w:bCs/>
                <w:color w:val="000000"/>
                <w:sz w:val="16"/>
                <w:szCs w:val="16"/>
              </w:rPr>
              <w:t>本年收入合计</w:t>
            </w:r>
          </w:p>
        </w:tc>
        <w:tc>
          <w:tcPr>
            <w:tcW w:w="182"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27</w:t>
            </w:r>
          </w:p>
        </w:tc>
        <w:tc>
          <w:tcPr>
            <w:tcW w:w="1333" w:type="dxa"/>
            <w:gridSpan w:val="3"/>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104,778,922.24</w:t>
            </w:r>
          </w:p>
        </w:tc>
        <w:tc>
          <w:tcPr>
            <w:tcW w:w="889"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b/>
                <w:bCs/>
                <w:color w:val="000000"/>
                <w:sz w:val="16"/>
                <w:szCs w:val="16"/>
              </w:rPr>
            </w:pPr>
            <w:r>
              <w:rPr>
                <w:rFonts w:hint="eastAsia" w:cs="Arial"/>
                <w:b/>
                <w:bCs/>
                <w:color w:val="000000"/>
                <w:sz w:val="16"/>
                <w:szCs w:val="16"/>
              </w:rPr>
              <w:t>本年支出合计</w:t>
            </w:r>
          </w:p>
        </w:tc>
        <w:tc>
          <w:tcPr>
            <w:tcW w:w="221" w:type="pct"/>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55</w:t>
            </w:r>
          </w:p>
        </w:tc>
        <w:tc>
          <w:tcPr>
            <w:tcW w:w="1377" w:type="dxa"/>
            <w:gridSpan w:val="2"/>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183,677,072.24</w:t>
            </w:r>
          </w:p>
        </w:tc>
        <w:tc>
          <w:tcPr>
            <w:tcW w:w="1817" w:type="dxa"/>
            <w:gridSpan w:val="3"/>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74,408,422.24</w:t>
            </w:r>
          </w:p>
        </w:tc>
        <w:tc>
          <w:tcPr>
            <w:tcW w:w="1991"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2088" w:type="dxa"/>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109,268,650.00</w:t>
            </w:r>
          </w:p>
        </w:tc>
      </w:tr>
      <w:tr>
        <w:tblPrEx>
          <w:tblCellMar>
            <w:top w:w="0" w:type="dxa"/>
            <w:left w:w="108" w:type="dxa"/>
            <w:bottom w:w="0" w:type="dxa"/>
            <w:right w:w="108" w:type="dxa"/>
          </w:tblCellMar>
        </w:tblPrEx>
        <w:trPr>
          <w:trHeight w:val="259" w:hRule="atLeast"/>
        </w:trPr>
        <w:tc>
          <w:tcPr>
            <w:tcW w:w="780" w:type="pct"/>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ascii="宋体" w:hAnsi="宋体" w:cs="Arial"/>
                <w:color w:val="000000"/>
                <w:sz w:val="16"/>
                <w:szCs w:val="16"/>
              </w:rPr>
              <w:t>年初财政拨款结转和结余</w:t>
            </w:r>
          </w:p>
        </w:tc>
        <w:tc>
          <w:tcPr>
            <w:tcW w:w="182"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28</w:t>
            </w:r>
          </w:p>
        </w:tc>
        <w:tc>
          <w:tcPr>
            <w:tcW w:w="1333" w:type="dxa"/>
            <w:gridSpan w:val="3"/>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94,839,500.00</w:t>
            </w:r>
          </w:p>
        </w:tc>
        <w:tc>
          <w:tcPr>
            <w:tcW w:w="889"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cs="Arial"/>
                <w:color w:val="000000"/>
                <w:sz w:val="16"/>
                <w:szCs w:val="16"/>
              </w:rPr>
              <w:t>年末财政拨款结转和结余</w:t>
            </w:r>
          </w:p>
        </w:tc>
        <w:tc>
          <w:tcPr>
            <w:tcW w:w="221" w:type="pct"/>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56</w:t>
            </w:r>
          </w:p>
        </w:tc>
        <w:tc>
          <w:tcPr>
            <w:tcW w:w="1377" w:type="dxa"/>
            <w:gridSpan w:val="2"/>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15,941,350.00</w:t>
            </w:r>
          </w:p>
        </w:tc>
        <w:tc>
          <w:tcPr>
            <w:tcW w:w="1817" w:type="dxa"/>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1991"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2088" w:type="dxa"/>
            <w:tcBorders>
              <w:top w:val="nil"/>
              <w:left w:val="nil"/>
              <w:bottom w:val="single" w:color="000000" w:sz="4" w:space="0"/>
              <w:right w:val="single" w:color="000000" w:sz="4" w:space="0"/>
            </w:tcBorders>
            <w:shd w:val="clear" w:color="000000" w:fill="FFFFFF"/>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15,941,350.00</w:t>
            </w:r>
          </w:p>
        </w:tc>
      </w:tr>
      <w:tr>
        <w:tblPrEx>
          <w:tblCellMar>
            <w:top w:w="0" w:type="dxa"/>
            <w:left w:w="108" w:type="dxa"/>
            <w:bottom w:w="0" w:type="dxa"/>
            <w:right w:w="108" w:type="dxa"/>
          </w:tblCellMar>
        </w:tblPrEx>
        <w:trPr>
          <w:trHeight w:val="259" w:hRule="atLeast"/>
        </w:trPr>
        <w:tc>
          <w:tcPr>
            <w:tcW w:w="780" w:type="pct"/>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ascii="宋体" w:hAnsi="宋体" w:cs="Arial"/>
                <w:color w:val="000000"/>
                <w:sz w:val="16"/>
                <w:szCs w:val="16"/>
              </w:rPr>
              <w:t xml:space="preserve">  一般公共预算财政拨款</w:t>
            </w:r>
          </w:p>
        </w:tc>
        <w:tc>
          <w:tcPr>
            <w:tcW w:w="182"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29</w:t>
            </w:r>
          </w:p>
        </w:tc>
        <w:tc>
          <w:tcPr>
            <w:tcW w:w="1333" w:type="dxa"/>
            <w:gridSpan w:val="3"/>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16,079,500.00</w:t>
            </w:r>
          </w:p>
        </w:tc>
        <w:tc>
          <w:tcPr>
            <w:tcW w:w="889"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cs="Arial"/>
                <w:color w:val="000000"/>
                <w:sz w:val="16"/>
                <w:szCs w:val="16"/>
              </w:rPr>
              <w:t>　</w:t>
            </w:r>
          </w:p>
        </w:tc>
        <w:tc>
          <w:tcPr>
            <w:tcW w:w="221" w:type="pct"/>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57</w:t>
            </w:r>
          </w:p>
        </w:tc>
        <w:tc>
          <w:tcPr>
            <w:tcW w:w="1377"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1817" w:type="dxa"/>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1991"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2088" w:type="dxa"/>
            <w:tcBorders>
              <w:top w:val="nil"/>
              <w:left w:val="nil"/>
              <w:bottom w:val="single" w:color="000000" w:sz="4" w:space="0"/>
              <w:right w:val="single" w:color="000000" w:sz="4" w:space="0"/>
            </w:tcBorders>
            <w:shd w:val="clear" w:color="000000" w:fill="FFFFFF"/>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259" w:hRule="atLeast"/>
        </w:trPr>
        <w:tc>
          <w:tcPr>
            <w:tcW w:w="780" w:type="pct"/>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ascii="宋体" w:hAnsi="宋体" w:cs="Arial"/>
                <w:color w:val="000000"/>
                <w:sz w:val="16"/>
                <w:szCs w:val="16"/>
              </w:rPr>
              <w:t xml:space="preserve">  政府性基金预算财政拨款</w:t>
            </w:r>
          </w:p>
        </w:tc>
        <w:tc>
          <w:tcPr>
            <w:tcW w:w="182"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30</w:t>
            </w:r>
          </w:p>
        </w:tc>
        <w:tc>
          <w:tcPr>
            <w:tcW w:w="1333" w:type="dxa"/>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889"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cs="Arial"/>
                <w:color w:val="000000"/>
                <w:sz w:val="16"/>
                <w:szCs w:val="16"/>
              </w:rPr>
              <w:t>　</w:t>
            </w:r>
          </w:p>
        </w:tc>
        <w:tc>
          <w:tcPr>
            <w:tcW w:w="221" w:type="pct"/>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58</w:t>
            </w:r>
          </w:p>
        </w:tc>
        <w:tc>
          <w:tcPr>
            <w:tcW w:w="1377"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1817" w:type="dxa"/>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1991"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2088" w:type="dxa"/>
            <w:tcBorders>
              <w:top w:val="nil"/>
              <w:left w:val="nil"/>
              <w:bottom w:val="single" w:color="000000" w:sz="4" w:space="0"/>
              <w:right w:val="single" w:color="000000" w:sz="4" w:space="0"/>
            </w:tcBorders>
            <w:shd w:val="clear" w:color="000000" w:fill="FFFFFF"/>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259" w:hRule="atLeast"/>
        </w:trPr>
        <w:tc>
          <w:tcPr>
            <w:tcW w:w="780" w:type="pct"/>
            <w:tcBorders>
              <w:top w:val="nil"/>
              <w:left w:val="single" w:color="000000" w:sz="8" w:space="0"/>
              <w:bottom w:val="single" w:color="auto"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ascii="宋体" w:hAnsi="宋体" w:cs="Arial"/>
                <w:color w:val="000000"/>
                <w:sz w:val="16"/>
                <w:szCs w:val="16"/>
              </w:rPr>
              <w:t xml:space="preserve">  国有资本经营预算财政拨款</w:t>
            </w:r>
          </w:p>
        </w:tc>
        <w:tc>
          <w:tcPr>
            <w:tcW w:w="182" w:type="pct"/>
            <w:tcBorders>
              <w:top w:val="nil"/>
              <w:left w:val="nil"/>
              <w:bottom w:val="single" w:color="auto" w:sz="4" w:space="0"/>
              <w:right w:val="single" w:color="000000"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31</w:t>
            </w:r>
          </w:p>
        </w:tc>
        <w:tc>
          <w:tcPr>
            <w:tcW w:w="1333" w:type="dxa"/>
            <w:gridSpan w:val="3"/>
            <w:tcBorders>
              <w:top w:val="nil"/>
              <w:left w:val="nil"/>
              <w:bottom w:val="single" w:color="auto" w:sz="4" w:space="0"/>
              <w:right w:val="single" w:color="000000" w:sz="4" w:space="0"/>
            </w:tcBorders>
            <w:shd w:val="clear" w:color="000000"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78,760,000.00</w:t>
            </w:r>
          </w:p>
        </w:tc>
        <w:tc>
          <w:tcPr>
            <w:tcW w:w="889" w:type="pct"/>
            <w:tcBorders>
              <w:top w:val="nil"/>
              <w:left w:val="nil"/>
              <w:bottom w:val="single" w:color="auto" w:sz="4" w:space="0"/>
              <w:right w:val="single" w:color="000000" w:sz="4" w:space="0"/>
            </w:tcBorders>
            <w:shd w:val="clear" w:color="FFFFFF" w:fill="FFFFFF"/>
            <w:noWrap/>
            <w:vAlign w:val="center"/>
          </w:tcPr>
          <w:p>
            <w:pPr>
              <w:rPr>
                <w:rFonts w:ascii="宋体" w:hAnsi="宋体" w:cs="Arial"/>
                <w:color w:val="000000"/>
                <w:sz w:val="16"/>
                <w:szCs w:val="16"/>
              </w:rPr>
            </w:pPr>
            <w:r>
              <w:rPr>
                <w:rFonts w:hint="eastAsia" w:cs="Arial"/>
                <w:color w:val="000000"/>
                <w:sz w:val="16"/>
                <w:szCs w:val="16"/>
              </w:rPr>
              <w:t>　</w:t>
            </w:r>
          </w:p>
        </w:tc>
        <w:tc>
          <w:tcPr>
            <w:tcW w:w="221" w:type="pct"/>
            <w:tcBorders>
              <w:top w:val="nil"/>
              <w:left w:val="nil"/>
              <w:bottom w:val="single" w:color="auto"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59</w:t>
            </w:r>
          </w:p>
        </w:tc>
        <w:tc>
          <w:tcPr>
            <w:tcW w:w="1377" w:type="dxa"/>
            <w:gridSpan w:val="2"/>
            <w:tcBorders>
              <w:top w:val="nil"/>
              <w:left w:val="nil"/>
              <w:bottom w:val="single" w:color="auto"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1817" w:type="dxa"/>
            <w:gridSpan w:val="3"/>
            <w:tcBorders>
              <w:top w:val="nil"/>
              <w:left w:val="nil"/>
              <w:bottom w:val="single" w:color="auto"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1991" w:type="dxa"/>
            <w:tcBorders>
              <w:top w:val="nil"/>
              <w:left w:val="nil"/>
              <w:bottom w:val="single" w:color="auto" w:sz="4" w:space="0"/>
              <w:right w:val="single" w:color="000000" w:sz="4" w:space="0"/>
            </w:tcBorders>
            <w:shd w:val="clear" w:color="000000" w:fill="FFFFFF"/>
            <w:noWrap/>
            <w:vAlign w:val="center"/>
          </w:tcPr>
          <w:p>
            <w:pPr>
              <w:jc w:val="right"/>
              <w:rPr>
                <w:rFonts w:ascii="宋体" w:hAnsi="宋体" w:cs="Arial"/>
                <w:color w:val="000000"/>
                <w:sz w:val="16"/>
                <w:szCs w:val="16"/>
              </w:rPr>
            </w:pPr>
          </w:p>
        </w:tc>
        <w:tc>
          <w:tcPr>
            <w:tcW w:w="2088" w:type="dxa"/>
            <w:tcBorders>
              <w:top w:val="nil"/>
              <w:left w:val="nil"/>
              <w:bottom w:val="single" w:color="auto" w:sz="4" w:space="0"/>
              <w:right w:val="single" w:color="000000" w:sz="4" w:space="0"/>
            </w:tcBorders>
            <w:shd w:val="clear" w:color="000000" w:fill="FFFFFF"/>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259" w:hRule="atLeast"/>
        </w:trPr>
        <w:tc>
          <w:tcPr>
            <w:tcW w:w="780" w:type="pct"/>
            <w:tcBorders>
              <w:top w:val="single" w:color="auto" w:sz="4" w:space="0"/>
              <w:left w:val="single" w:color="auto" w:sz="4" w:space="0"/>
              <w:bottom w:val="single" w:color="auto" w:sz="4" w:space="0"/>
              <w:right w:val="single" w:color="auto" w:sz="4" w:space="0"/>
            </w:tcBorders>
            <w:shd w:val="clear" w:color="FFFFFF" w:fill="FFFFFF"/>
            <w:noWrap/>
            <w:vAlign w:val="center"/>
          </w:tcPr>
          <w:p>
            <w:pPr>
              <w:ind w:firstLine="803" w:firstLineChars="500"/>
              <w:jc w:val="both"/>
              <w:rPr>
                <w:rFonts w:ascii="宋体" w:hAnsi="宋体" w:cs="Arial"/>
                <w:b/>
                <w:bCs/>
                <w:color w:val="000000"/>
                <w:sz w:val="16"/>
                <w:szCs w:val="16"/>
              </w:rPr>
            </w:pPr>
            <w:r>
              <w:rPr>
                <w:rFonts w:hint="eastAsia" w:ascii="宋体" w:hAnsi="宋体" w:cs="Arial"/>
                <w:b/>
                <w:bCs/>
                <w:color w:val="000000"/>
                <w:sz w:val="16"/>
                <w:szCs w:val="16"/>
              </w:rPr>
              <w:t>总计</w:t>
            </w:r>
          </w:p>
        </w:tc>
        <w:tc>
          <w:tcPr>
            <w:tcW w:w="182" w:type="pct"/>
            <w:tcBorders>
              <w:top w:val="single" w:color="auto" w:sz="4" w:space="0"/>
              <w:left w:val="single" w:color="auto" w:sz="4" w:space="0"/>
              <w:bottom w:val="single" w:color="auto" w:sz="4" w:space="0"/>
              <w:right w:val="single" w:color="auto" w:sz="4" w:space="0"/>
            </w:tcBorders>
            <w:shd w:val="clear" w:color="FFFFFF" w:fill="FFFFFF"/>
            <w:noWrap/>
            <w:vAlign w:val="center"/>
          </w:tcPr>
          <w:p>
            <w:pPr>
              <w:jc w:val="center"/>
              <w:rPr>
                <w:rFonts w:ascii="宋体" w:hAnsi="宋体" w:cs="Arial"/>
                <w:color w:val="000000"/>
                <w:sz w:val="16"/>
                <w:szCs w:val="16"/>
              </w:rPr>
            </w:pPr>
            <w:r>
              <w:rPr>
                <w:rFonts w:hint="eastAsia" w:ascii="宋体" w:hAnsi="宋体" w:cs="Arial"/>
                <w:color w:val="000000"/>
                <w:sz w:val="16"/>
                <w:szCs w:val="16"/>
              </w:rPr>
              <w:t>32</w:t>
            </w:r>
          </w:p>
        </w:tc>
        <w:tc>
          <w:tcPr>
            <w:tcW w:w="1333"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199,618,422.24</w:t>
            </w:r>
          </w:p>
        </w:tc>
        <w:tc>
          <w:tcPr>
            <w:tcW w:w="889" w:type="pct"/>
            <w:tcBorders>
              <w:top w:val="single" w:color="auto" w:sz="4" w:space="0"/>
              <w:left w:val="single" w:color="auto" w:sz="4" w:space="0"/>
              <w:bottom w:val="single" w:color="auto" w:sz="4" w:space="0"/>
              <w:right w:val="single" w:color="auto" w:sz="4" w:space="0"/>
            </w:tcBorders>
            <w:shd w:val="clear" w:color="FFFFFF" w:fill="FFFFFF"/>
            <w:noWrap/>
            <w:vAlign w:val="center"/>
          </w:tcPr>
          <w:p>
            <w:pPr>
              <w:jc w:val="center"/>
              <w:rPr>
                <w:rFonts w:ascii="宋体" w:hAnsi="宋体" w:cs="Arial"/>
                <w:b/>
                <w:bCs/>
                <w:color w:val="000000"/>
                <w:sz w:val="16"/>
                <w:szCs w:val="16"/>
              </w:rPr>
            </w:pPr>
            <w:r>
              <w:rPr>
                <w:rFonts w:hint="eastAsia" w:cs="Arial"/>
                <w:b/>
                <w:bCs/>
                <w:color w:val="000000"/>
                <w:sz w:val="16"/>
                <w:szCs w:val="16"/>
              </w:rPr>
              <w:t>总计</w:t>
            </w:r>
          </w:p>
        </w:tc>
        <w:tc>
          <w:tcPr>
            <w:tcW w:w="221" w:type="pct"/>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60</w:t>
            </w:r>
          </w:p>
        </w:tc>
        <w:tc>
          <w:tcPr>
            <w:tcW w:w="1377"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199,618,422.24</w:t>
            </w:r>
          </w:p>
        </w:tc>
        <w:tc>
          <w:tcPr>
            <w:tcW w:w="1817"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74,408,422.24</w:t>
            </w:r>
          </w:p>
        </w:tc>
        <w:tc>
          <w:tcPr>
            <w:tcW w:w="199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right"/>
              <w:rPr>
                <w:rFonts w:ascii="宋体" w:hAnsi="宋体" w:cs="Arial"/>
                <w:color w:val="000000"/>
                <w:sz w:val="16"/>
                <w:szCs w:val="16"/>
              </w:rPr>
            </w:pPr>
          </w:p>
        </w:tc>
        <w:tc>
          <w:tcPr>
            <w:tcW w:w="208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125,210,000.00</w:t>
            </w:r>
          </w:p>
        </w:tc>
      </w:tr>
      <w:tr>
        <w:tblPrEx>
          <w:tblCellMar>
            <w:top w:w="0" w:type="dxa"/>
            <w:left w:w="108" w:type="dxa"/>
            <w:bottom w:w="0" w:type="dxa"/>
            <w:right w:w="108" w:type="dxa"/>
          </w:tblCellMar>
        </w:tblPrEx>
        <w:trPr>
          <w:trHeight w:val="259" w:hRule="atLeast"/>
        </w:trPr>
        <w:tc>
          <w:tcPr>
            <w:tcW w:w="4289" w:type="pct"/>
            <w:gridSpan w:val="13"/>
            <w:tcBorders>
              <w:top w:val="single" w:color="auto" w:sz="4" w:space="0"/>
              <w:bottom w:val="nil"/>
              <w:right w:val="nil"/>
            </w:tcBorders>
            <w:noWrap/>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注：本表反映部门本年度一般公共预算财政拨款和政府性基金预算财政拨款的总收支和年末结转结余情况。</w:t>
            </w:r>
          </w:p>
        </w:tc>
        <w:tc>
          <w:tcPr>
            <w:tcW w:w="710" w:type="pct"/>
            <w:tcBorders>
              <w:top w:val="single" w:color="auto" w:sz="4" w:space="0"/>
              <w:bottom w:val="nil"/>
              <w:right w:val="nil"/>
            </w:tcBorders>
          </w:tcPr>
          <w:p>
            <w:pPr>
              <w:widowControl/>
              <w:autoSpaceDE/>
              <w:autoSpaceDN/>
              <w:adjustRightInd/>
              <w:rPr>
                <w:rFonts w:ascii="宋体" w:hAnsi="宋体" w:cs="Arial"/>
                <w:color w:val="000000"/>
                <w:sz w:val="16"/>
                <w:szCs w:val="16"/>
              </w:rPr>
            </w:pPr>
          </w:p>
        </w:tc>
      </w:tr>
      <w:bookmarkEnd w:id="6"/>
    </w:tbl>
    <w:p>
      <w:pPr>
        <w:tabs>
          <w:tab w:val="left" w:pos="3760"/>
        </w:tabs>
        <w:kinsoku w:val="0"/>
        <w:overflowPunct w:val="0"/>
        <w:spacing w:line="799" w:lineRule="exact"/>
        <w:rPr>
          <w:rFonts w:ascii="黑体" w:hAnsi="黑体" w:eastAsia="黑体" w:cs="黑体"/>
          <w:sz w:val="48"/>
        </w:rPr>
        <w:sectPr>
          <w:pgSz w:w="16840" w:h="11906" w:orient="landscape"/>
          <w:pgMar w:top="567" w:right="851" w:bottom="567" w:left="1134" w:header="0" w:footer="509" w:gutter="0"/>
          <w:pgNumType w:fmt="decimal"/>
          <w:cols w:space="720" w:num="1"/>
        </w:sectPr>
      </w:pPr>
    </w:p>
    <w:tbl>
      <w:tblPr>
        <w:tblStyle w:val="15"/>
        <w:tblW w:w="13335" w:type="dxa"/>
        <w:tblInd w:w="93" w:type="dxa"/>
        <w:shd w:val="clear" w:color="auto" w:fill="FFFFFF"/>
        <w:tblLayout w:type="fixed"/>
        <w:tblCellMar>
          <w:top w:w="0" w:type="dxa"/>
          <w:left w:w="108" w:type="dxa"/>
          <w:bottom w:w="0" w:type="dxa"/>
          <w:right w:w="108" w:type="dxa"/>
        </w:tblCellMar>
      </w:tblPr>
      <w:tblGrid>
        <w:gridCol w:w="416"/>
        <w:gridCol w:w="416"/>
        <w:gridCol w:w="416"/>
        <w:gridCol w:w="99"/>
        <w:gridCol w:w="2354"/>
        <w:gridCol w:w="1984"/>
        <w:gridCol w:w="2127"/>
        <w:gridCol w:w="2129"/>
        <w:gridCol w:w="3394"/>
      </w:tblGrid>
      <w:tr>
        <w:tblPrEx>
          <w:tblCellMar>
            <w:top w:w="0" w:type="dxa"/>
            <w:left w:w="108" w:type="dxa"/>
            <w:bottom w:w="0" w:type="dxa"/>
            <w:right w:w="108" w:type="dxa"/>
          </w:tblCellMar>
        </w:tblPrEx>
        <w:trPr>
          <w:gridAfter w:val="1"/>
          <w:wAfter w:w="3394" w:type="dxa"/>
          <w:trHeight w:val="405" w:hRule="atLeast"/>
        </w:trPr>
        <w:tc>
          <w:tcPr>
            <w:tcW w:w="9941" w:type="dxa"/>
            <w:gridSpan w:val="8"/>
            <w:tcBorders>
              <w:tl2br w:val="nil"/>
              <w:tr2bl w:val="nil"/>
            </w:tcBorders>
            <w:shd w:val="clear" w:color="auto" w:fill="FFFFFF"/>
            <w:noWrap/>
            <w:vAlign w:val="bottom"/>
          </w:tcPr>
          <w:p>
            <w:pPr>
              <w:pStyle w:val="3"/>
              <w:ind w:left="0"/>
              <w:jc w:val="center"/>
            </w:pPr>
            <w:bookmarkStart w:id="7" w:name="_Toc49239085"/>
            <w:r>
              <w:t>五、一般公共预算财政拨款支出决算表（一）</w:t>
            </w:r>
          </w:p>
        </w:tc>
      </w:tr>
      <w:tr>
        <w:tblPrEx>
          <w:shd w:val="clear" w:color="auto" w:fill="FFFFFF"/>
          <w:tblCellMar>
            <w:top w:w="0" w:type="dxa"/>
            <w:left w:w="108" w:type="dxa"/>
            <w:bottom w:w="0" w:type="dxa"/>
            <w:right w:w="108" w:type="dxa"/>
          </w:tblCellMar>
        </w:tblPrEx>
        <w:trPr>
          <w:gridAfter w:val="1"/>
          <w:wAfter w:w="3394" w:type="dxa"/>
          <w:trHeight w:val="315" w:hRule="atLeast"/>
        </w:trPr>
        <w:tc>
          <w:tcPr>
            <w:tcW w:w="416" w:type="dxa"/>
            <w:tcBorders>
              <w:bottom w:val="single" w:color="auto" w:sz="4" w:space="0"/>
              <w:tl2br w:val="nil"/>
              <w:tr2bl w:val="nil"/>
            </w:tcBorders>
            <w:shd w:val="clear" w:color="auto" w:fill="FFFFFF"/>
            <w:noWrap/>
            <w:vAlign w:val="bottom"/>
          </w:tcPr>
          <w:p>
            <w:pPr>
              <w:widowControl/>
              <w:autoSpaceDE/>
              <w:autoSpaceDN/>
              <w:adjustRightInd/>
              <w:rPr>
                <w:rFonts w:ascii="宋体" w:hAnsi="宋体" w:cs="Arial"/>
                <w:color w:val="000000"/>
                <w:szCs w:val="24"/>
              </w:rPr>
            </w:pPr>
          </w:p>
        </w:tc>
        <w:tc>
          <w:tcPr>
            <w:tcW w:w="416" w:type="dxa"/>
            <w:tcBorders>
              <w:bottom w:val="single" w:color="auto" w:sz="4" w:space="0"/>
              <w:tl2br w:val="nil"/>
              <w:tr2bl w:val="nil"/>
            </w:tcBorders>
            <w:shd w:val="clear" w:color="auto" w:fill="FFFFFF"/>
            <w:noWrap/>
            <w:vAlign w:val="bottom"/>
          </w:tcPr>
          <w:p>
            <w:pPr>
              <w:widowControl/>
              <w:autoSpaceDE/>
              <w:autoSpaceDN/>
              <w:adjustRightInd/>
              <w:rPr>
                <w:rFonts w:ascii="Arial" w:hAnsi="Arial" w:cs="Arial"/>
                <w:color w:val="000000"/>
                <w:sz w:val="20"/>
              </w:rPr>
            </w:pPr>
          </w:p>
        </w:tc>
        <w:tc>
          <w:tcPr>
            <w:tcW w:w="515" w:type="dxa"/>
            <w:gridSpan w:val="2"/>
            <w:tcBorders>
              <w:bottom w:val="single" w:color="auto" w:sz="4" w:space="0"/>
              <w:tl2br w:val="nil"/>
              <w:tr2bl w:val="nil"/>
            </w:tcBorders>
            <w:shd w:val="clear" w:color="auto" w:fill="FFFFFF"/>
            <w:noWrap/>
            <w:vAlign w:val="bottom"/>
          </w:tcPr>
          <w:p>
            <w:pPr>
              <w:widowControl/>
              <w:autoSpaceDE/>
              <w:autoSpaceDN/>
              <w:adjustRightInd/>
              <w:rPr>
                <w:rFonts w:ascii="Arial" w:hAnsi="Arial" w:cs="Arial"/>
                <w:color w:val="000000"/>
                <w:sz w:val="20"/>
              </w:rPr>
            </w:pPr>
          </w:p>
        </w:tc>
        <w:tc>
          <w:tcPr>
            <w:tcW w:w="2354" w:type="dxa"/>
            <w:tcBorders>
              <w:bottom w:val="single" w:color="auto" w:sz="4" w:space="0"/>
              <w:tl2br w:val="nil"/>
              <w:tr2bl w:val="nil"/>
            </w:tcBorders>
            <w:shd w:val="clear" w:color="auto" w:fill="FFFFFF"/>
            <w:noWrap/>
            <w:vAlign w:val="bottom"/>
          </w:tcPr>
          <w:p>
            <w:pPr>
              <w:widowControl/>
              <w:autoSpaceDE/>
              <w:autoSpaceDN/>
              <w:adjustRightInd/>
              <w:rPr>
                <w:rFonts w:ascii="Arial" w:hAnsi="Arial" w:cs="Arial"/>
                <w:color w:val="000000"/>
                <w:sz w:val="20"/>
              </w:rPr>
            </w:pPr>
          </w:p>
        </w:tc>
        <w:tc>
          <w:tcPr>
            <w:tcW w:w="1984" w:type="dxa"/>
            <w:tcBorders>
              <w:bottom w:val="single" w:color="auto" w:sz="4" w:space="0"/>
              <w:tl2br w:val="nil"/>
              <w:tr2bl w:val="nil"/>
            </w:tcBorders>
            <w:shd w:val="clear" w:color="auto" w:fill="FFFFFF"/>
            <w:noWrap/>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4256" w:type="dxa"/>
            <w:gridSpan w:val="2"/>
            <w:tcBorders>
              <w:bottom w:val="single" w:color="auto" w:sz="4" w:space="0"/>
              <w:tl2br w:val="nil"/>
              <w:tr2bl w:val="nil"/>
            </w:tcBorders>
            <w:shd w:val="clear" w:color="auto" w:fill="FFFFFF"/>
            <w:noWrap/>
            <w:vAlign w:val="bottom"/>
          </w:tcPr>
          <w:p>
            <w:pPr>
              <w:widowControl/>
              <w:autoSpaceDE/>
              <w:autoSpaceDN/>
              <w:adjustRightInd/>
              <w:jc w:val="right"/>
              <w:rPr>
                <w:rFonts w:ascii="宋体" w:hAnsi="宋体" w:cs="Arial"/>
                <w:color w:val="000000"/>
                <w:sz w:val="22"/>
                <w:szCs w:val="22"/>
              </w:rPr>
            </w:pPr>
            <w:r>
              <w:rPr>
                <w:rFonts w:hint="eastAsia" w:ascii="宋体" w:hAnsi="宋体" w:cs="Arial"/>
                <w:color w:val="000000"/>
                <w:sz w:val="22"/>
                <w:szCs w:val="22"/>
              </w:rPr>
              <w:t>金额单位：元</w:t>
            </w:r>
          </w:p>
        </w:tc>
      </w:tr>
      <w:tr>
        <w:tblPrEx>
          <w:tblCellMar>
            <w:top w:w="0" w:type="dxa"/>
            <w:left w:w="108" w:type="dxa"/>
            <w:bottom w:w="0" w:type="dxa"/>
            <w:right w:w="108" w:type="dxa"/>
          </w:tblCellMar>
        </w:tblPrEx>
        <w:trPr>
          <w:gridAfter w:val="1"/>
          <w:wAfter w:w="3394" w:type="dxa"/>
          <w:trHeight w:val="300" w:hRule="atLeast"/>
        </w:trPr>
        <w:tc>
          <w:tcPr>
            <w:tcW w:w="3701" w:type="dxa"/>
            <w:gridSpan w:val="5"/>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198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本年支出合计</w:t>
            </w:r>
          </w:p>
        </w:tc>
        <w:tc>
          <w:tcPr>
            <w:tcW w:w="212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基本支出</w:t>
            </w:r>
          </w:p>
        </w:tc>
        <w:tc>
          <w:tcPr>
            <w:tcW w:w="2129"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项目支出</w:t>
            </w:r>
          </w:p>
        </w:tc>
      </w:tr>
      <w:tr>
        <w:tblPrEx>
          <w:tblCellMar>
            <w:top w:w="0" w:type="dxa"/>
            <w:left w:w="108" w:type="dxa"/>
            <w:bottom w:w="0" w:type="dxa"/>
            <w:right w:w="108" w:type="dxa"/>
          </w:tblCellMar>
        </w:tblPrEx>
        <w:trPr>
          <w:gridAfter w:val="1"/>
          <w:wAfter w:w="3394" w:type="dxa"/>
          <w:trHeight w:val="540" w:hRule="atLeast"/>
        </w:trPr>
        <w:tc>
          <w:tcPr>
            <w:tcW w:w="1248"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支出功能分类科目编码</w:t>
            </w:r>
          </w:p>
        </w:tc>
        <w:tc>
          <w:tcPr>
            <w:tcW w:w="245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科目名称</w:t>
            </w:r>
          </w:p>
        </w:tc>
        <w:tc>
          <w:tcPr>
            <w:tcW w:w="198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widowControl/>
              <w:autoSpaceDE/>
              <w:autoSpaceDN/>
              <w:adjustRightInd/>
              <w:rPr>
                <w:rFonts w:ascii="宋体" w:hAnsi="宋体" w:cs="Arial"/>
                <w:color w:val="000000"/>
                <w:sz w:val="20"/>
              </w:rPr>
            </w:pPr>
          </w:p>
        </w:tc>
        <w:tc>
          <w:tcPr>
            <w:tcW w:w="212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widowControl/>
              <w:autoSpaceDE/>
              <w:autoSpaceDN/>
              <w:adjustRightInd/>
              <w:rPr>
                <w:rFonts w:ascii="宋体" w:hAnsi="宋体" w:cs="Arial"/>
                <w:color w:val="000000"/>
                <w:sz w:val="20"/>
              </w:rPr>
            </w:pPr>
          </w:p>
        </w:tc>
        <w:tc>
          <w:tcPr>
            <w:tcW w:w="2129"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gridAfter w:val="1"/>
          <w:wAfter w:w="3394" w:type="dxa"/>
          <w:trHeight w:val="282" w:hRule="atLeast"/>
        </w:trPr>
        <w:tc>
          <w:tcPr>
            <w:tcW w:w="41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类</w:t>
            </w:r>
          </w:p>
        </w:tc>
        <w:tc>
          <w:tcPr>
            <w:tcW w:w="41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款</w:t>
            </w:r>
          </w:p>
        </w:tc>
        <w:tc>
          <w:tcPr>
            <w:tcW w:w="41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w:t>
            </w:r>
          </w:p>
        </w:tc>
        <w:tc>
          <w:tcPr>
            <w:tcW w:w="245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栏次</w:t>
            </w:r>
          </w:p>
        </w:tc>
        <w:tc>
          <w:tcPr>
            <w:tcW w:w="19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1</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widowControl/>
              <w:autoSpaceDE/>
              <w:autoSpaceDN/>
              <w:adjustRightInd/>
              <w:jc w:val="center"/>
              <w:rPr>
                <w:rFonts w:ascii="Arial" w:hAnsi="Arial" w:cs="Arial"/>
                <w:color w:val="000000"/>
                <w:sz w:val="20"/>
              </w:rPr>
            </w:pPr>
            <w:r>
              <w:rPr>
                <w:rFonts w:ascii="Arial" w:hAnsi="Arial" w:cs="Arial"/>
                <w:color w:val="000000"/>
                <w:sz w:val="20"/>
              </w:rPr>
              <w:t>2</w:t>
            </w:r>
          </w:p>
        </w:tc>
        <w:tc>
          <w:tcPr>
            <w:tcW w:w="21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widowControl/>
              <w:autoSpaceDE/>
              <w:autoSpaceDN/>
              <w:adjustRightInd/>
              <w:jc w:val="center"/>
              <w:rPr>
                <w:rFonts w:ascii="Arial" w:hAnsi="Arial" w:cs="Arial"/>
                <w:color w:val="000000"/>
                <w:sz w:val="20"/>
              </w:rPr>
            </w:pPr>
            <w:r>
              <w:rPr>
                <w:rFonts w:ascii="Arial" w:hAnsi="Arial" w:cs="Arial"/>
                <w:color w:val="000000"/>
                <w:sz w:val="20"/>
              </w:rPr>
              <w:t>3</w:t>
            </w:r>
          </w:p>
        </w:tc>
      </w:tr>
      <w:tr>
        <w:tblPrEx>
          <w:tblCellMar>
            <w:top w:w="0" w:type="dxa"/>
            <w:left w:w="108" w:type="dxa"/>
            <w:bottom w:w="0" w:type="dxa"/>
            <w:right w:w="108" w:type="dxa"/>
          </w:tblCellMar>
        </w:tblPrEx>
        <w:trPr>
          <w:gridAfter w:val="1"/>
          <w:wAfter w:w="3394" w:type="dxa"/>
          <w:trHeight w:val="282" w:hRule="atLeast"/>
        </w:trPr>
        <w:tc>
          <w:tcPr>
            <w:tcW w:w="41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widowControl/>
              <w:autoSpaceDE/>
              <w:autoSpaceDN/>
              <w:adjustRightInd/>
              <w:rPr>
                <w:rFonts w:ascii="宋体" w:hAnsi="宋体" w:cs="Arial"/>
                <w:color w:val="000000"/>
                <w:sz w:val="20"/>
              </w:rPr>
            </w:pPr>
          </w:p>
        </w:tc>
        <w:tc>
          <w:tcPr>
            <w:tcW w:w="41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widowControl/>
              <w:autoSpaceDE/>
              <w:autoSpaceDN/>
              <w:adjustRightInd/>
              <w:rPr>
                <w:rFonts w:ascii="宋体" w:hAnsi="宋体" w:cs="Arial"/>
                <w:color w:val="000000"/>
                <w:sz w:val="20"/>
              </w:rPr>
            </w:pPr>
          </w:p>
        </w:tc>
        <w:tc>
          <w:tcPr>
            <w:tcW w:w="41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widowControl/>
              <w:autoSpaceDE/>
              <w:autoSpaceDN/>
              <w:adjustRightInd/>
              <w:rPr>
                <w:rFonts w:ascii="宋体" w:hAnsi="宋体" w:cs="Arial"/>
                <w:color w:val="000000"/>
                <w:sz w:val="20"/>
              </w:rPr>
            </w:pPr>
          </w:p>
        </w:tc>
        <w:tc>
          <w:tcPr>
            <w:tcW w:w="245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合计</w:t>
            </w:r>
          </w:p>
        </w:tc>
        <w:tc>
          <w:tcPr>
            <w:tcW w:w="19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b/>
                <w:bCs/>
                <w:color w:val="000000"/>
                <w:sz w:val="16"/>
                <w:szCs w:val="16"/>
              </w:rPr>
            </w:pPr>
            <w:r>
              <w:rPr>
                <w:rFonts w:hint="eastAsia" w:ascii="宋体" w:hAnsi="宋体" w:eastAsia="宋体" w:cs="宋体"/>
                <w:b/>
                <w:i w:val="0"/>
                <w:color w:val="000000"/>
                <w:kern w:val="0"/>
                <w:sz w:val="16"/>
                <w:szCs w:val="16"/>
                <w:u w:val="none"/>
                <w:lang w:val="en-US" w:eastAsia="zh-CN" w:bidi="ar"/>
              </w:rPr>
              <w:t>74,408,422.24</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b/>
                <w:bCs/>
                <w:color w:val="000000"/>
                <w:sz w:val="16"/>
                <w:szCs w:val="16"/>
              </w:rPr>
            </w:pPr>
            <w:r>
              <w:rPr>
                <w:rFonts w:hint="eastAsia" w:ascii="宋体" w:hAnsi="宋体" w:eastAsia="宋体" w:cs="宋体"/>
                <w:b/>
                <w:i w:val="0"/>
                <w:color w:val="000000"/>
                <w:kern w:val="0"/>
                <w:sz w:val="16"/>
                <w:szCs w:val="16"/>
                <w:u w:val="none"/>
                <w:lang w:val="en-US" w:eastAsia="zh-CN" w:bidi="ar"/>
              </w:rPr>
              <w:t>12,506,150.47</w:t>
            </w:r>
          </w:p>
        </w:tc>
        <w:tc>
          <w:tcPr>
            <w:tcW w:w="21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b/>
                <w:bCs/>
                <w:color w:val="000000"/>
                <w:sz w:val="16"/>
                <w:szCs w:val="16"/>
              </w:rPr>
            </w:pPr>
            <w:r>
              <w:rPr>
                <w:rFonts w:hint="eastAsia" w:ascii="宋体" w:hAnsi="宋体" w:eastAsia="宋体" w:cs="宋体"/>
                <w:b/>
                <w:i w:val="0"/>
                <w:color w:val="000000"/>
                <w:kern w:val="0"/>
                <w:sz w:val="16"/>
                <w:szCs w:val="16"/>
                <w:u w:val="none"/>
                <w:lang w:val="en-US" w:eastAsia="zh-CN" w:bidi="ar"/>
              </w:rPr>
              <w:t>61,902,271.77</w:t>
            </w:r>
          </w:p>
        </w:tc>
      </w:tr>
      <w:tr>
        <w:tblPrEx>
          <w:tblCellMar>
            <w:top w:w="0" w:type="dxa"/>
            <w:left w:w="108" w:type="dxa"/>
            <w:bottom w:w="0" w:type="dxa"/>
            <w:right w:w="108" w:type="dxa"/>
          </w:tblCellMar>
        </w:tblPrEx>
        <w:trPr>
          <w:gridAfter w:val="1"/>
          <w:wAfter w:w="3394" w:type="dxa"/>
          <w:trHeight w:val="282" w:hRule="atLeast"/>
        </w:trPr>
        <w:tc>
          <w:tcPr>
            <w:tcW w:w="1248"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201</w:t>
            </w:r>
          </w:p>
        </w:tc>
        <w:tc>
          <w:tcPr>
            <w:tcW w:w="245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一般公共服务支出</w:t>
            </w:r>
          </w:p>
        </w:tc>
        <w:tc>
          <w:tcPr>
            <w:tcW w:w="19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23,141,438.70</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10,121,012.89</w:t>
            </w:r>
          </w:p>
        </w:tc>
        <w:tc>
          <w:tcPr>
            <w:tcW w:w="21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13,020,425.81</w:t>
            </w:r>
          </w:p>
        </w:tc>
      </w:tr>
      <w:tr>
        <w:tblPrEx>
          <w:tblCellMar>
            <w:top w:w="0" w:type="dxa"/>
            <w:left w:w="108" w:type="dxa"/>
            <w:bottom w:w="0" w:type="dxa"/>
            <w:right w:w="108" w:type="dxa"/>
          </w:tblCellMar>
        </w:tblPrEx>
        <w:trPr>
          <w:gridAfter w:val="1"/>
          <w:wAfter w:w="3394" w:type="dxa"/>
          <w:trHeight w:val="282" w:hRule="atLeast"/>
        </w:trPr>
        <w:tc>
          <w:tcPr>
            <w:tcW w:w="1248"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20101</w:t>
            </w:r>
          </w:p>
        </w:tc>
        <w:tc>
          <w:tcPr>
            <w:tcW w:w="245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人大事务</w:t>
            </w:r>
          </w:p>
        </w:tc>
        <w:tc>
          <w:tcPr>
            <w:tcW w:w="19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1,000,000.00</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jc w:val="right"/>
              <w:rPr>
                <w:rFonts w:ascii="宋体" w:hAnsi="宋体" w:cs="Arial"/>
                <w:color w:val="000000"/>
                <w:sz w:val="16"/>
                <w:szCs w:val="16"/>
              </w:rPr>
            </w:pPr>
          </w:p>
        </w:tc>
        <w:tc>
          <w:tcPr>
            <w:tcW w:w="21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1,000,000.00</w:t>
            </w:r>
          </w:p>
        </w:tc>
      </w:tr>
      <w:tr>
        <w:tblPrEx>
          <w:tblCellMar>
            <w:top w:w="0" w:type="dxa"/>
            <w:left w:w="108" w:type="dxa"/>
            <w:bottom w:w="0" w:type="dxa"/>
            <w:right w:w="108" w:type="dxa"/>
          </w:tblCellMar>
        </w:tblPrEx>
        <w:trPr>
          <w:gridAfter w:val="1"/>
          <w:wAfter w:w="3394" w:type="dxa"/>
          <w:trHeight w:val="282" w:hRule="atLeast"/>
        </w:trPr>
        <w:tc>
          <w:tcPr>
            <w:tcW w:w="1248"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2010101</w:t>
            </w:r>
          </w:p>
        </w:tc>
        <w:tc>
          <w:tcPr>
            <w:tcW w:w="245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行政运行</w:t>
            </w:r>
          </w:p>
        </w:tc>
        <w:tc>
          <w:tcPr>
            <w:tcW w:w="19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1,000,000.00</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jc w:val="right"/>
              <w:rPr>
                <w:rFonts w:ascii="宋体" w:hAnsi="宋体" w:cs="Arial"/>
                <w:color w:val="000000"/>
                <w:sz w:val="16"/>
                <w:szCs w:val="16"/>
              </w:rPr>
            </w:pPr>
          </w:p>
        </w:tc>
        <w:tc>
          <w:tcPr>
            <w:tcW w:w="21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1,000,000.00</w:t>
            </w:r>
          </w:p>
        </w:tc>
      </w:tr>
      <w:tr>
        <w:tblPrEx>
          <w:tblCellMar>
            <w:top w:w="0" w:type="dxa"/>
            <w:left w:w="108" w:type="dxa"/>
            <w:bottom w:w="0" w:type="dxa"/>
            <w:right w:w="108" w:type="dxa"/>
          </w:tblCellMar>
        </w:tblPrEx>
        <w:trPr>
          <w:gridAfter w:val="1"/>
          <w:wAfter w:w="3394" w:type="dxa"/>
          <w:trHeight w:val="282" w:hRule="atLeast"/>
        </w:trPr>
        <w:tc>
          <w:tcPr>
            <w:tcW w:w="1248"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20103</w:t>
            </w:r>
          </w:p>
        </w:tc>
        <w:tc>
          <w:tcPr>
            <w:tcW w:w="245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政府办公厅（室）及相关机构事务</w:t>
            </w:r>
          </w:p>
        </w:tc>
        <w:tc>
          <w:tcPr>
            <w:tcW w:w="19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22,139,838.70</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10,121,012.89</w:t>
            </w:r>
          </w:p>
        </w:tc>
        <w:tc>
          <w:tcPr>
            <w:tcW w:w="21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12,018,825.81</w:t>
            </w:r>
          </w:p>
        </w:tc>
      </w:tr>
      <w:tr>
        <w:tblPrEx>
          <w:tblCellMar>
            <w:top w:w="0" w:type="dxa"/>
            <w:left w:w="108" w:type="dxa"/>
            <w:bottom w:w="0" w:type="dxa"/>
            <w:right w:w="108" w:type="dxa"/>
          </w:tblCellMar>
        </w:tblPrEx>
        <w:trPr>
          <w:gridAfter w:val="1"/>
          <w:wAfter w:w="3394" w:type="dxa"/>
          <w:trHeight w:val="282" w:hRule="atLeast"/>
        </w:trPr>
        <w:tc>
          <w:tcPr>
            <w:tcW w:w="1248"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2010301</w:t>
            </w:r>
          </w:p>
        </w:tc>
        <w:tc>
          <w:tcPr>
            <w:tcW w:w="245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行政运行</w:t>
            </w:r>
          </w:p>
        </w:tc>
        <w:tc>
          <w:tcPr>
            <w:tcW w:w="19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18,263,092.40</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6,908,154.59</w:t>
            </w:r>
          </w:p>
        </w:tc>
        <w:tc>
          <w:tcPr>
            <w:tcW w:w="21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11,354,937.81</w:t>
            </w:r>
          </w:p>
        </w:tc>
      </w:tr>
      <w:tr>
        <w:tblPrEx>
          <w:tblCellMar>
            <w:top w:w="0" w:type="dxa"/>
            <w:left w:w="108" w:type="dxa"/>
            <w:bottom w:w="0" w:type="dxa"/>
            <w:right w:w="108" w:type="dxa"/>
          </w:tblCellMar>
        </w:tblPrEx>
        <w:trPr>
          <w:gridAfter w:val="1"/>
          <w:wAfter w:w="3394" w:type="dxa"/>
          <w:trHeight w:val="282" w:hRule="atLeast"/>
        </w:trPr>
        <w:tc>
          <w:tcPr>
            <w:tcW w:w="1248"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2010302</w:t>
            </w:r>
          </w:p>
        </w:tc>
        <w:tc>
          <w:tcPr>
            <w:tcW w:w="245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一般行政管理事务</w:t>
            </w:r>
          </w:p>
        </w:tc>
        <w:tc>
          <w:tcPr>
            <w:tcW w:w="19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363,888.00</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jc w:val="right"/>
              <w:rPr>
                <w:rFonts w:ascii="宋体" w:hAnsi="宋体" w:cs="Arial"/>
                <w:color w:val="000000"/>
                <w:sz w:val="16"/>
                <w:szCs w:val="16"/>
              </w:rPr>
            </w:pPr>
          </w:p>
        </w:tc>
        <w:tc>
          <w:tcPr>
            <w:tcW w:w="21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363,888.00</w:t>
            </w:r>
          </w:p>
        </w:tc>
      </w:tr>
      <w:tr>
        <w:tblPrEx>
          <w:tblCellMar>
            <w:top w:w="0" w:type="dxa"/>
            <w:left w:w="108" w:type="dxa"/>
            <w:bottom w:w="0" w:type="dxa"/>
            <w:right w:w="108" w:type="dxa"/>
          </w:tblCellMar>
        </w:tblPrEx>
        <w:trPr>
          <w:gridAfter w:val="1"/>
          <w:wAfter w:w="3394" w:type="dxa"/>
          <w:trHeight w:val="282" w:hRule="atLeast"/>
        </w:trPr>
        <w:tc>
          <w:tcPr>
            <w:tcW w:w="1248"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2010350</w:t>
            </w:r>
          </w:p>
        </w:tc>
        <w:tc>
          <w:tcPr>
            <w:tcW w:w="245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事业运行</w:t>
            </w:r>
          </w:p>
        </w:tc>
        <w:tc>
          <w:tcPr>
            <w:tcW w:w="19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3,512,858.30</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3,212,858.30</w:t>
            </w:r>
          </w:p>
        </w:tc>
        <w:tc>
          <w:tcPr>
            <w:tcW w:w="21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300,000.00</w:t>
            </w:r>
          </w:p>
        </w:tc>
      </w:tr>
      <w:tr>
        <w:tblPrEx>
          <w:tblCellMar>
            <w:top w:w="0" w:type="dxa"/>
            <w:left w:w="108" w:type="dxa"/>
            <w:bottom w:w="0" w:type="dxa"/>
            <w:right w:w="108" w:type="dxa"/>
          </w:tblCellMar>
        </w:tblPrEx>
        <w:trPr>
          <w:gridAfter w:val="1"/>
          <w:wAfter w:w="3394" w:type="dxa"/>
          <w:trHeight w:val="282" w:hRule="atLeast"/>
        </w:trPr>
        <w:tc>
          <w:tcPr>
            <w:tcW w:w="1248"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20132</w:t>
            </w:r>
          </w:p>
        </w:tc>
        <w:tc>
          <w:tcPr>
            <w:tcW w:w="245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组织事务</w:t>
            </w:r>
          </w:p>
        </w:tc>
        <w:tc>
          <w:tcPr>
            <w:tcW w:w="19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1,600.00</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jc w:val="right"/>
              <w:rPr>
                <w:rFonts w:ascii="宋体" w:hAnsi="宋体" w:cs="Arial"/>
                <w:color w:val="000000"/>
                <w:sz w:val="16"/>
                <w:szCs w:val="16"/>
              </w:rPr>
            </w:pPr>
          </w:p>
        </w:tc>
        <w:tc>
          <w:tcPr>
            <w:tcW w:w="21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1,600.00</w:t>
            </w:r>
          </w:p>
        </w:tc>
      </w:tr>
      <w:tr>
        <w:tblPrEx>
          <w:tblCellMar>
            <w:top w:w="0" w:type="dxa"/>
            <w:left w:w="108" w:type="dxa"/>
            <w:bottom w:w="0" w:type="dxa"/>
            <w:right w:w="108" w:type="dxa"/>
          </w:tblCellMar>
        </w:tblPrEx>
        <w:trPr>
          <w:gridAfter w:val="1"/>
          <w:wAfter w:w="3394" w:type="dxa"/>
          <w:trHeight w:val="282" w:hRule="atLeast"/>
        </w:trPr>
        <w:tc>
          <w:tcPr>
            <w:tcW w:w="1248"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2013299</w:t>
            </w:r>
          </w:p>
        </w:tc>
        <w:tc>
          <w:tcPr>
            <w:tcW w:w="245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其他组织事务支出</w:t>
            </w:r>
          </w:p>
        </w:tc>
        <w:tc>
          <w:tcPr>
            <w:tcW w:w="19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1,600.00</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jc w:val="right"/>
              <w:rPr>
                <w:rFonts w:ascii="宋体" w:hAnsi="宋体" w:cs="Arial"/>
                <w:color w:val="000000"/>
                <w:sz w:val="16"/>
                <w:szCs w:val="16"/>
              </w:rPr>
            </w:pPr>
          </w:p>
        </w:tc>
        <w:tc>
          <w:tcPr>
            <w:tcW w:w="21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1,600.00</w:t>
            </w:r>
          </w:p>
        </w:tc>
      </w:tr>
      <w:tr>
        <w:tblPrEx>
          <w:tblCellMar>
            <w:top w:w="0" w:type="dxa"/>
            <w:left w:w="108" w:type="dxa"/>
            <w:bottom w:w="0" w:type="dxa"/>
            <w:right w:w="108" w:type="dxa"/>
          </w:tblCellMar>
        </w:tblPrEx>
        <w:trPr>
          <w:gridAfter w:val="1"/>
          <w:wAfter w:w="3394" w:type="dxa"/>
          <w:trHeight w:val="282" w:hRule="atLeast"/>
        </w:trPr>
        <w:tc>
          <w:tcPr>
            <w:tcW w:w="1248"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208</w:t>
            </w:r>
          </w:p>
        </w:tc>
        <w:tc>
          <w:tcPr>
            <w:tcW w:w="245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社会保障和就业支出</w:t>
            </w:r>
          </w:p>
        </w:tc>
        <w:tc>
          <w:tcPr>
            <w:tcW w:w="19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4,875,302.58</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958,566.58</w:t>
            </w:r>
          </w:p>
        </w:tc>
        <w:tc>
          <w:tcPr>
            <w:tcW w:w="21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3,916,736.00</w:t>
            </w:r>
          </w:p>
        </w:tc>
      </w:tr>
      <w:tr>
        <w:tblPrEx>
          <w:tblCellMar>
            <w:top w:w="0" w:type="dxa"/>
            <w:left w:w="108" w:type="dxa"/>
            <w:bottom w:w="0" w:type="dxa"/>
            <w:right w:w="108" w:type="dxa"/>
          </w:tblCellMar>
        </w:tblPrEx>
        <w:trPr>
          <w:gridAfter w:val="1"/>
          <w:wAfter w:w="3394" w:type="dxa"/>
          <w:trHeight w:val="282" w:hRule="atLeast"/>
        </w:trPr>
        <w:tc>
          <w:tcPr>
            <w:tcW w:w="1248"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20805</w:t>
            </w:r>
          </w:p>
        </w:tc>
        <w:tc>
          <w:tcPr>
            <w:tcW w:w="245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行政事业单位养老支出</w:t>
            </w:r>
          </w:p>
        </w:tc>
        <w:tc>
          <w:tcPr>
            <w:tcW w:w="19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958,566.58</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958,566.58</w:t>
            </w:r>
          </w:p>
        </w:tc>
        <w:tc>
          <w:tcPr>
            <w:tcW w:w="21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gridAfter w:val="1"/>
          <w:wAfter w:w="3394" w:type="dxa"/>
          <w:trHeight w:val="282" w:hRule="atLeast"/>
        </w:trPr>
        <w:tc>
          <w:tcPr>
            <w:tcW w:w="1248"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2080501</w:t>
            </w:r>
          </w:p>
        </w:tc>
        <w:tc>
          <w:tcPr>
            <w:tcW w:w="245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行政单位离退休</w:t>
            </w:r>
          </w:p>
        </w:tc>
        <w:tc>
          <w:tcPr>
            <w:tcW w:w="19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114,124.00</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114,124.00</w:t>
            </w:r>
          </w:p>
        </w:tc>
        <w:tc>
          <w:tcPr>
            <w:tcW w:w="21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gridAfter w:val="1"/>
          <w:wAfter w:w="3394" w:type="dxa"/>
          <w:trHeight w:val="282" w:hRule="atLeast"/>
        </w:trPr>
        <w:tc>
          <w:tcPr>
            <w:tcW w:w="1248"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2080502</w:t>
            </w:r>
          </w:p>
        </w:tc>
        <w:tc>
          <w:tcPr>
            <w:tcW w:w="245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事业单位离退休</w:t>
            </w:r>
          </w:p>
        </w:tc>
        <w:tc>
          <w:tcPr>
            <w:tcW w:w="19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93,100.00</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93,100.00</w:t>
            </w:r>
          </w:p>
        </w:tc>
        <w:tc>
          <w:tcPr>
            <w:tcW w:w="21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gridAfter w:val="1"/>
          <w:wAfter w:w="3394" w:type="dxa"/>
          <w:trHeight w:val="282" w:hRule="atLeast"/>
        </w:trPr>
        <w:tc>
          <w:tcPr>
            <w:tcW w:w="1248"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2080505</w:t>
            </w:r>
          </w:p>
        </w:tc>
        <w:tc>
          <w:tcPr>
            <w:tcW w:w="245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机关事业单位基本养老保险缴费支出</w:t>
            </w:r>
          </w:p>
        </w:tc>
        <w:tc>
          <w:tcPr>
            <w:tcW w:w="19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751,342.58</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751,342.58</w:t>
            </w:r>
          </w:p>
        </w:tc>
        <w:tc>
          <w:tcPr>
            <w:tcW w:w="21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gridAfter w:val="1"/>
          <w:wAfter w:w="3394" w:type="dxa"/>
          <w:trHeight w:val="282" w:hRule="atLeast"/>
        </w:trPr>
        <w:tc>
          <w:tcPr>
            <w:tcW w:w="1248"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20806</w:t>
            </w:r>
          </w:p>
        </w:tc>
        <w:tc>
          <w:tcPr>
            <w:tcW w:w="245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企业改革补助</w:t>
            </w:r>
          </w:p>
        </w:tc>
        <w:tc>
          <w:tcPr>
            <w:tcW w:w="19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3,785,400.00</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jc w:val="right"/>
              <w:rPr>
                <w:rFonts w:ascii="宋体" w:hAnsi="宋体" w:cs="Arial"/>
                <w:color w:val="000000"/>
                <w:sz w:val="16"/>
                <w:szCs w:val="16"/>
              </w:rPr>
            </w:pPr>
          </w:p>
        </w:tc>
        <w:tc>
          <w:tcPr>
            <w:tcW w:w="21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3,785,400.00</w:t>
            </w:r>
          </w:p>
        </w:tc>
      </w:tr>
      <w:tr>
        <w:tblPrEx>
          <w:tblCellMar>
            <w:top w:w="0" w:type="dxa"/>
            <w:left w:w="108" w:type="dxa"/>
            <w:bottom w:w="0" w:type="dxa"/>
            <w:right w:w="108" w:type="dxa"/>
          </w:tblCellMar>
        </w:tblPrEx>
        <w:trPr>
          <w:gridAfter w:val="1"/>
          <w:wAfter w:w="3394" w:type="dxa"/>
          <w:trHeight w:val="282" w:hRule="atLeast"/>
        </w:trPr>
        <w:tc>
          <w:tcPr>
            <w:tcW w:w="1248"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2080601</w:t>
            </w:r>
          </w:p>
        </w:tc>
        <w:tc>
          <w:tcPr>
            <w:tcW w:w="245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企业关闭破产补助</w:t>
            </w:r>
          </w:p>
        </w:tc>
        <w:tc>
          <w:tcPr>
            <w:tcW w:w="19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3,785,400.00</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jc w:val="right"/>
              <w:rPr>
                <w:rFonts w:ascii="宋体" w:hAnsi="宋体" w:cs="Arial"/>
                <w:color w:val="000000"/>
                <w:sz w:val="16"/>
                <w:szCs w:val="16"/>
              </w:rPr>
            </w:pPr>
          </w:p>
        </w:tc>
        <w:tc>
          <w:tcPr>
            <w:tcW w:w="21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3,785,400.00</w:t>
            </w:r>
          </w:p>
        </w:tc>
      </w:tr>
      <w:tr>
        <w:tblPrEx>
          <w:tblCellMar>
            <w:top w:w="0" w:type="dxa"/>
            <w:left w:w="108" w:type="dxa"/>
            <w:bottom w:w="0" w:type="dxa"/>
            <w:right w:w="108" w:type="dxa"/>
          </w:tblCellMar>
        </w:tblPrEx>
        <w:trPr>
          <w:gridAfter w:val="1"/>
          <w:wAfter w:w="3394" w:type="dxa"/>
          <w:trHeight w:val="282" w:hRule="atLeast"/>
        </w:trPr>
        <w:tc>
          <w:tcPr>
            <w:tcW w:w="1248"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20826</w:t>
            </w:r>
          </w:p>
        </w:tc>
        <w:tc>
          <w:tcPr>
            <w:tcW w:w="245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财政对基本养老保险基金的补助</w:t>
            </w:r>
          </w:p>
        </w:tc>
        <w:tc>
          <w:tcPr>
            <w:tcW w:w="19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123,416.00</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jc w:val="right"/>
              <w:rPr>
                <w:rFonts w:ascii="宋体" w:hAnsi="宋体" w:cs="Arial"/>
                <w:color w:val="000000"/>
                <w:sz w:val="16"/>
                <w:szCs w:val="16"/>
              </w:rPr>
            </w:pPr>
          </w:p>
        </w:tc>
        <w:tc>
          <w:tcPr>
            <w:tcW w:w="21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123,416.00</w:t>
            </w:r>
          </w:p>
        </w:tc>
      </w:tr>
      <w:tr>
        <w:tblPrEx>
          <w:tblCellMar>
            <w:top w:w="0" w:type="dxa"/>
            <w:left w:w="108" w:type="dxa"/>
            <w:bottom w:w="0" w:type="dxa"/>
            <w:right w:w="108" w:type="dxa"/>
          </w:tblCellMar>
        </w:tblPrEx>
        <w:trPr>
          <w:gridAfter w:val="1"/>
          <w:wAfter w:w="3394" w:type="dxa"/>
          <w:trHeight w:val="282" w:hRule="atLeast"/>
        </w:trPr>
        <w:tc>
          <w:tcPr>
            <w:tcW w:w="1248"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2082699</w:t>
            </w:r>
          </w:p>
        </w:tc>
        <w:tc>
          <w:tcPr>
            <w:tcW w:w="245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财政对其他基本养老保险基金的补助</w:t>
            </w:r>
          </w:p>
        </w:tc>
        <w:tc>
          <w:tcPr>
            <w:tcW w:w="19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123,416.00</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jc w:val="right"/>
              <w:rPr>
                <w:rFonts w:ascii="宋体" w:hAnsi="宋体" w:cs="Arial"/>
                <w:color w:val="000000"/>
                <w:sz w:val="16"/>
                <w:szCs w:val="16"/>
              </w:rPr>
            </w:pPr>
          </w:p>
        </w:tc>
        <w:tc>
          <w:tcPr>
            <w:tcW w:w="21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123,416.00</w:t>
            </w:r>
          </w:p>
        </w:tc>
      </w:tr>
      <w:tr>
        <w:tblPrEx>
          <w:tblCellMar>
            <w:top w:w="0" w:type="dxa"/>
            <w:left w:w="108" w:type="dxa"/>
            <w:bottom w:w="0" w:type="dxa"/>
            <w:right w:w="108" w:type="dxa"/>
          </w:tblCellMar>
        </w:tblPrEx>
        <w:trPr>
          <w:gridAfter w:val="1"/>
          <w:wAfter w:w="3394" w:type="dxa"/>
          <w:trHeight w:val="282" w:hRule="atLeast"/>
        </w:trPr>
        <w:tc>
          <w:tcPr>
            <w:tcW w:w="1248"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20899</w:t>
            </w:r>
          </w:p>
        </w:tc>
        <w:tc>
          <w:tcPr>
            <w:tcW w:w="245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其他社会保障和就业支出</w:t>
            </w:r>
          </w:p>
        </w:tc>
        <w:tc>
          <w:tcPr>
            <w:tcW w:w="19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7,920.00</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jc w:val="right"/>
              <w:rPr>
                <w:rFonts w:ascii="宋体" w:hAnsi="宋体" w:cs="Arial"/>
                <w:color w:val="000000"/>
                <w:sz w:val="16"/>
                <w:szCs w:val="16"/>
              </w:rPr>
            </w:pPr>
          </w:p>
        </w:tc>
        <w:tc>
          <w:tcPr>
            <w:tcW w:w="21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7,920.00</w:t>
            </w:r>
          </w:p>
        </w:tc>
      </w:tr>
      <w:tr>
        <w:tblPrEx>
          <w:tblCellMar>
            <w:top w:w="0" w:type="dxa"/>
            <w:left w:w="108" w:type="dxa"/>
            <w:bottom w:w="0" w:type="dxa"/>
            <w:right w:w="108" w:type="dxa"/>
          </w:tblCellMar>
        </w:tblPrEx>
        <w:trPr>
          <w:gridAfter w:val="1"/>
          <w:wAfter w:w="3394" w:type="dxa"/>
          <w:trHeight w:val="282" w:hRule="atLeast"/>
        </w:trPr>
        <w:tc>
          <w:tcPr>
            <w:tcW w:w="1248"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2089999</w:t>
            </w:r>
          </w:p>
        </w:tc>
        <w:tc>
          <w:tcPr>
            <w:tcW w:w="245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其他社会保障和就业支出</w:t>
            </w:r>
          </w:p>
        </w:tc>
        <w:tc>
          <w:tcPr>
            <w:tcW w:w="19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7,920.00</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jc w:val="right"/>
              <w:rPr>
                <w:rFonts w:ascii="宋体" w:hAnsi="宋体" w:cs="Arial"/>
                <w:color w:val="000000"/>
                <w:sz w:val="16"/>
                <w:szCs w:val="16"/>
              </w:rPr>
            </w:pPr>
          </w:p>
        </w:tc>
        <w:tc>
          <w:tcPr>
            <w:tcW w:w="21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7,920.00</w:t>
            </w:r>
          </w:p>
        </w:tc>
      </w:tr>
      <w:tr>
        <w:tblPrEx>
          <w:tblCellMar>
            <w:top w:w="0" w:type="dxa"/>
            <w:left w:w="108" w:type="dxa"/>
            <w:bottom w:w="0" w:type="dxa"/>
            <w:right w:w="108" w:type="dxa"/>
          </w:tblCellMar>
        </w:tblPrEx>
        <w:trPr>
          <w:gridAfter w:val="1"/>
          <w:wAfter w:w="3394" w:type="dxa"/>
          <w:trHeight w:val="282" w:hRule="atLeast"/>
        </w:trPr>
        <w:tc>
          <w:tcPr>
            <w:tcW w:w="1248"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210</w:t>
            </w:r>
          </w:p>
        </w:tc>
        <w:tc>
          <w:tcPr>
            <w:tcW w:w="245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卫生健康支出</w:t>
            </w:r>
          </w:p>
        </w:tc>
        <w:tc>
          <w:tcPr>
            <w:tcW w:w="19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652,700.00</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652,700.00</w:t>
            </w:r>
          </w:p>
        </w:tc>
        <w:tc>
          <w:tcPr>
            <w:tcW w:w="21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gridAfter w:val="1"/>
          <w:wAfter w:w="3394" w:type="dxa"/>
          <w:trHeight w:val="282" w:hRule="atLeast"/>
        </w:trPr>
        <w:tc>
          <w:tcPr>
            <w:tcW w:w="1248"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21007</w:t>
            </w:r>
          </w:p>
        </w:tc>
        <w:tc>
          <w:tcPr>
            <w:tcW w:w="245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计划生育事务</w:t>
            </w:r>
          </w:p>
        </w:tc>
        <w:tc>
          <w:tcPr>
            <w:tcW w:w="19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5,000.00</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5,000.00</w:t>
            </w:r>
          </w:p>
        </w:tc>
        <w:tc>
          <w:tcPr>
            <w:tcW w:w="21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gridAfter w:val="1"/>
          <w:wAfter w:w="3394" w:type="dxa"/>
          <w:trHeight w:val="282" w:hRule="atLeast"/>
        </w:trPr>
        <w:tc>
          <w:tcPr>
            <w:tcW w:w="1248"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2100799</w:t>
            </w:r>
          </w:p>
        </w:tc>
        <w:tc>
          <w:tcPr>
            <w:tcW w:w="245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其他计划生育事务支出</w:t>
            </w:r>
          </w:p>
        </w:tc>
        <w:tc>
          <w:tcPr>
            <w:tcW w:w="19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5,000.00</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5,000.00</w:t>
            </w:r>
          </w:p>
        </w:tc>
        <w:tc>
          <w:tcPr>
            <w:tcW w:w="21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gridAfter w:val="1"/>
          <w:wAfter w:w="3394" w:type="dxa"/>
          <w:trHeight w:val="282" w:hRule="atLeast"/>
        </w:trPr>
        <w:tc>
          <w:tcPr>
            <w:tcW w:w="1248"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21011</w:t>
            </w:r>
          </w:p>
        </w:tc>
        <w:tc>
          <w:tcPr>
            <w:tcW w:w="245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行政事业单位医疗</w:t>
            </w:r>
          </w:p>
        </w:tc>
        <w:tc>
          <w:tcPr>
            <w:tcW w:w="19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647,700.00</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647,700.00</w:t>
            </w:r>
          </w:p>
        </w:tc>
        <w:tc>
          <w:tcPr>
            <w:tcW w:w="21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gridAfter w:val="1"/>
          <w:wAfter w:w="3394" w:type="dxa"/>
          <w:trHeight w:val="282" w:hRule="atLeast"/>
        </w:trPr>
        <w:tc>
          <w:tcPr>
            <w:tcW w:w="1248"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2101101</w:t>
            </w:r>
          </w:p>
        </w:tc>
        <w:tc>
          <w:tcPr>
            <w:tcW w:w="245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行政单位医疗</w:t>
            </w:r>
          </w:p>
        </w:tc>
        <w:tc>
          <w:tcPr>
            <w:tcW w:w="19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284,100.00</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284,100.00</w:t>
            </w:r>
          </w:p>
        </w:tc>
        <w:tc>
          <w:tcPr>
            <w:tcW w:w="21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gridAfter w:val="1"/>
          <w:wAfter w:w="3394" w:type="dxa"/>
          <w:trHeight w:val="282" w:hRule="atLeast"/>
        </w:trPr>
        <w:tc>
          <w:tcPr>
            <w:tcW w:w="1248"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2101102</w:t>
            </w:r>
          </w:p>
        </w:tc>
        <w:tc>
          <w:tcPr>
            <w:tcW w:w="245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事业单位医疗</w:t>
            </w:r>
          </w:p>
        </w:tc>
        <w:tc>
          <w:tcPr>
            <w:tcW w:w="19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160,000.00</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160,000.00</w:t>
            </w:r>
          </w:p>
        </w:tc>
        <w:tc>
          <w:tcPr>
            <w:tcW w:w="21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gridAfter w:val="1"/>
          <w:wAfter w:w="3394" w:type="dxa"/>
          <w:trHeight w:val="282" w:hRule="atLeast"/>
        </w:trPr>
        <w:tc>
          <w:tcPr>
            <w:tcW w:w="1248"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2101103</w:t>
            </w:r>
          </w:p>
        </w:tc>
        <w:tc>
          <w:tcPr>
            <w:tcW w:w="245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公务员医疗补助</w:t>
            </w:r>
          </w:p>
        </w:tc>
        <w:tc>
          <w:tcPr>
            <w:tcW w:w="19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203,600.00</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203,600.00</w:t>
            </w:r>
          </w:p>
        </w:tc>
        <w:tc>
          <w:tcPr>
            <w:tcW w:w="21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gridAfter w:val="1"/>
          <w:wAfter w:w="3394" w:type="dxa"/>
          <w:trHeight w:val="282" w:hRule="atLeast"/>
        </w:trPr>
        <w:tc>
          <w:tcPr>
            <w:tcW w:w="1248"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211</w:t>
            </w:r>
          </w:p>
        </w:tc>
        <w:tc>
          <w:tcPr>
            <w:tcW w:w="245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节能环保支出</w:t>
            </w:r>
          </w:p>
        </w:tc>
        <w:tc>
          <w:tcPr>
            <w:tcW w:w="19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2,876,250.00</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jc w:val="right"/>
              <w:rPr>
                <w:rFonts w:ascii="宋体" w:hAnsi="宋体" w:cs="Arial"/>
                <w:color w:val="000000"/>
                <w:sz w:val="16"/>
                <w:szCs w:val="16"/>
              </w:rPr>
            </w:pPr>
          </w:p>
        </w:tc>
        <w:tc>
          <w:tcPr>
            <w:tcW w:w="21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2,876,250.00</w:t>
            </w:r>
          </w:p>
        </w:tc>
      </w:tr>
      <w:tr>
        <w:tblPrEx>
          <w:tblCellMar>
            <w:top w:w="0" w:type="dxa"/>
            <w:left w:w="108" w:type="dxa"/>
            <w:bottom w:w="0" w:type="dxa"/>
            <w:right w:w="108" w:type="dxa"/>
          </w:tblCellMar>
        </w:tblPrEx>
        <w:trPr>
          <w:gridAfter w:val="1"/>
          <w:wAfter w:w="3394" w:type="dxa"/>
          <w:trHeight w:val="282" w:hRule="atLeast"/>
        </w:trPr>
        <w:tc>
          <w:tcPr>
            <w:tcW w:w="1248"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21103</w:t>
            </w:r>
          </w:p>
        </w:tc>
        <w:tc>
          <w:tcPr>
            <w:tcW w:w="245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污染防治</w:t>
            </w:r>
          </w:p>
        </w:tc>
        <w:tc>
          <w:tcPr>
            <w:tcW w:w="19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2,876,250.00</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jc w:val="right"/>
              <w:rPr>
                <w:rFonts w:ascii="宋体" w:hAnsi="宋体" w:cs="Arial"/>
                <w:color w:val="000000"/>
                <w:sz w:val="16"/>
                <w:szCs w:val="16"/>
              </w:rPr>
            </w:pPr>
          </w:p>
        </w:tc>
        <w:tc>
          <w:tcPr>
            <w:tcW w:w="21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2,876,250.00</w:t>
            </w:r>
          </w:p>
        </w:tc>
      </w:tr>
      <w:tr>
        <w:tblPrEx>
          <w:tblCellMar>
            <w:top w:w="0" w:type="dxa"/>
            <w:left w:w="108" w:type="dxa"/>
            <w:bottom w:w="0" w:type="dxa"/>
            <w:right w:w="108" w:type="dxa"/>
          </w:tblCellMar>
        </w:tblPrEx>
        <w:trPr>
          <w:gridAfter w:val="1"/>
          <w:wAfter w:w="3394" w:type="dxa"/>
          <w:trHeight w:val="282" w:hRule="atLeast"/>
        </w:trPr>
        <w:tc>
          <w:tcPr>
            <w:tcW w:w="1248"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2110399</w:t>
            </w:r>
          </w:p>
        </w:tc>
        <w:tc>
          <w:tcPr>
            <w:tcW w:w="245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其他污染防治支出</w:t>
            </w:r>
          </w:p>
        </w:tc>
        <w:tc>
          <w:tcPr>
            <w:tcW w:w="19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2,876,250.00</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jc w:val="right"/>
              <w:rPr>
                <w:rFonts w:ascii="宋体" w:hAnsi="宋体" w:cs="Arial"/>
                <w:color w:val="000000"/>
                <w:sz w:val="16"/>
                <w:szCs w:val="16"/>
              </w:rPr>
            </w:pPr>
          </w:p>
        </w:tc>
        <w:tc>
          <w:tcPr>
            <w:tcW w:w="21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2,876,250.00</w:t>
            </w:r>
          </w:p>
        </w:tc>
      </w:tr>
      <w:tr>
        <w:tblPrEx>
          <w:tblCellMar>
            <w:top w:w="0" w:type="dxa"/>
            <w:left w:w="108" w:type="dxa"/>
            <w:bottom w:w="0" w:type="dxa"/>
            <w:right w:w="108" w:type="dxa"/>
          </w:tblCellMar>
        </w:tblPrEx>
        <w:trPr>
          <w:gridAfter w:val="1"/>
          <w:wAfter w:w="3394" w:type="dxa"/>
          <w:trHeight w:val="282" w:hRule="atLeast"/>
        </w:trPr>
        <w:tc>
          <w:tcPr>
            <w:tcW w:w="1248"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214</w:t>
            </w:r>
          </w:p>
        </w:tc>
        <w:tc>
          <w:tcPr>
            <w:tcW w:w="245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交通运输支出</w:t>
            </w:r>
          </w:p>
        </w:tc>
        <w:tc>
          <w:tcPr>
            <w:tcW w:w="19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hint="eastAsia"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79,500.00</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jc w:val="right"/>
              <w:rPr>
                <w:rFonts w:hint="eastAsia" w:ascii="宋体" w:hAnsi="宋体" w:cs="Arial"/>
                <w:color w:val="000000"/>
                <w:sz w:val="16"/>
                <w:szCs w:val="16"/>
              </w:rPr>
            </w:pPr>
          </w:p>
        </w:tc>
        <w:tc>
          <w:tcPr>
            <w:tcW w:w="21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hint="eastAsia"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79,500.00</w:t>
            </w:r>
          </w:p>
        </w:tc>
      </w:tr>
      <w:tr>
        <w:tblPrEx>
          <w:tblCellMar>
            <w:top w:w="0" w:type="dxa"/>
            <w:left w:w="108" w:type="dxa"/>
            <w:bottom w:w="0" w:type="dxa"/>
            <w:right w:w="108" w:type="dxa"/>
          </w:tblCellMar>
        </w:tblPrEx>
        <w:trPr>
          <w:gridAfter w:val="1"/>
          <w:wAfter w:w="3394" w:type="dxa"/>
          <w:trHeight w:val="282" w:hRule="atLeast"/>
        </w:trPr>
        <w:tc>
          <w:tcPr>
            <w:tcW w:w="1248"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21402</w:t>
            </w:r>
          </w:p>
        </w:tc>
        <w:tc>
          <w:tcPr>
            <w:tcW w:w="245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铁路运输</w:t>
            </w:r>
          </w:p>
        </w:tc>
        <w:tc>
          <w:tcPr>
            <w:tcW w:w="19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hint="eastAsia"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79,500.00</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jc w:val="right"/>
              <w:rPr>
                <w:rFonts w:hint="eastAsia" w:ascii="宋体" w:hAnsi="宋体" w:cs="Arial"/>
                <w:color w:val="000000"/>
                <w:sz w:val="16"/>
                <w:szCs w:val="16"/>
              </w:rPr>
            </w:pPr>
          </w:p>
        </w:tc>
        <w:tc>
          <w:tcPr>
            <w:tcW w:w="21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hint="eastAsia"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79,500.00</w:t>
            </w:r>
          </w:p>
        </w:tc>
      </w:tr>
      <w:tr>
        <w:tblPrEx>
          <w:tblCellMar>
            <w:top w:w="0" w:type="dxa"/>
            <w:left w:w="108" w:type="dxa"/>
            <w:bottom w:w="0" w:type="dxa"/>
            <w:right w:w="108" w:type="dxa"/>
          </w:tblCellMar>
        </w:tblPrEx>
        <w:trPr>
          <w:gridAfter w:val="1"/>
          <w:wAfter w:w="3394" w:type="dxa"/>
          <w:trHeight w:val="282" w:hRule="atLeast"/>
        </w:trPr>
        <w:tc>
          <w:tcPr>
            <w:tcW w:w="1248"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2140206</w:t>
            </w:r>
          </w:p>
        </w:tc>
        <w:tc>
          <w:tcPr>
            <w:tcW w:w="245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  铁路安全</w:t>
            </w:r>
          </w:p>
        </w:tc>
        <w:tc>
          <w:tcPr>
            <w:tcW w:w="19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hint="eastAsia"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79,500.00</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jc w:val="right"/>
              <w:rPr>
                <w:rFonts w:hint="eastAsia" w:ascii="宋体" w:hAnsi="宋体" w:cs="Arial"/>
                <w:color w:val="000000"/>
                <w:sz w:val="16"/>
                <w:szCs w:val="16"/>
              </w:rPr>
            </w:pPr>
          </w:p>
        </w:tc>
        <w:tc>
          <w:tcPr>
            <w:tcW w:w="21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hint="eastAsia"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79,500.00</w:t>
            </w:r>
          </w:p>
        </w:tc>
      </w:tr>
      <w:tr>
        <w:tblPrEx>
          <w:tblCellMar>
            <w:top w:w="0" w:type="dxa"/>
            <w:left w:w="108" w:type="dxa"/>
            <w:bottom w:w="0" w:type="dxa"/>
            <w:right w:w="108" w:type="dxa"/>
          </w:tblCellMar>
        </w:tblPrEx>
        <w:trPr>
          <w:gridAfter w:val="1"/>
          <w:wAfter w:w="3394" w:type="dxa"/>
          <w:trHeight w:val="282" w:hRule="atLeast"/>
        </w:trPr>
        <w:tc>
          <w:tcPr>
            <w:tcW w:w="1248"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215</w:t>
            </w:r>
          </w:p>
        </w:tc>
        <w:tc>
          <w:tcPr>
            <w:tcW w:w="245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资源勘探工业信息等支出</w:t>
            </w:r>
          </w:p>
        </w:tc>
        <w:tc>
          <w:tcPr>
            <w:tcW w:w="19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hint="eastAsia"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880,000.00</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jc w:val="right"/>
              <w:rPr>
                <w:rFonts w:hint="eastAsia" w:ascii="宋体" w:hAnsi="宋体" w:cs="Arial"/>
                <w:color w:val="000000"/>
                <w:sz w:val="16"/>
                <w:szCs w:val="16"/>
              </w:rPr>
            </w:pPr>
          </w:p>
        </w:tc>
        <w:tc>
          <w:tcPr>
            <w:tcW w:w="21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hint="eastAsia"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880,000.00</w:t>
            </w:r>
          </w:p>
        </w:tc>
      </w:tr>
      <w:tr>
        <w:tblPrEx>
          <w:tblCellMar>
            <w:top w:w="0" w:type="dxa"/>
            <w:left w:w="108" w:type="dxa"/>
            <w:bottom w:w="0" w:type="dxa"/>
            <w:right w:w="108" w:type="dxa"/>
          </w:tblCellMar>
        </w:tblPrEx>
        <w:trPr>
          <w:gridAfter w:val="1"/>
          <w:wAfter w:w="3394" w:type="dxa"/>
          <w:trHeight w:val="282" w:hRule="atLeast"/>
        </w:trPr>
        <w:tc>
          <w:tcPr>
            <w:tcW w:w="1248"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21505</w:t>
            </w:r>
          </w:p>
        </w:tc>
        <w:tc>
          <w:tcPr>
            <w:tcW w:w="245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工业和信息产业监管</w:t>
            </w:r>
          </w:p>
        </w:tc>
        <w:tc>
          <w:tcPr>
            <w:tcW w:w="19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hint="eastAsia"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880,000.00</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jc w:val="right"/>
              <w:rPr>
                <w:rFonts w:hint="eastAsia" w:ascii="宋体" w:hAnsi="宋体" w:cs="Arial"/>
                <w:color w:val="000000"/>
                <w:sz w:val="16"/>
                <w:szCs w:val="16"/>
              </w:rPr>
            </w:pPr>
          </w:p>
        </w:tc>
        <w:tc>
          <w:tcPr>
            <w:tcW w:w="21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hint="eastAsia"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880,000.00</w:t>
            </w:r>
          </w:p>
        </w:tc>
      </w:tr>
      <w:tr>
        <w:tblPrEx>
          <w:tblCellMar>
            <w:top w:w="0" w:type="dxa"/>
            <w:left w:w="108" w:type="dxa"/>
            <w:bottom w:w="0" w:type="dxa"/>
            <w:right w:w="108" w:type="dxa"/>
          </w:tblCellMar>
        </w:tblPrEx>
        <w:trPr>
          <w:gridAfter w:val="1"/>
          <w:wAfter w:w="3394" w:type="dxa"/>
          <w:trHeight w:val="282" w:hRule="atLeast"/>
        </w:trPr>
        <w:tc>
          <w:tcPr>
            <w:tcW w:w="1248"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2150517</w:t>
            </w:r>
          </w:p>
        </w:tc>
        <w:tc>
          <w:tcPr>
            <w:tcW w:w="245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  产业发展</w:t>
            </w:r>
          </w:p>
        </w:tc>
        <w:tc>
          <w:tcPr>
            <w:tcW w:w="19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hint="eastAsia"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880,000.00</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jc w:val="right"/>
              <w:rPr>
                <w:rFonts w:hint="eastAsia" w:ascii="宋体" w:hAnsi="宋体" w:cs="Arial"/>
                <w:color w:val="000000"/>
                <w:sz w:val="16"/>
                <w:szCs w:val="16"/>
              </w:rPr>
            </w:pPr>
          </w:p>
        </w:tc>
        <w:tc>
          <w:tcPr>
            <w:tcW w:w="21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hint="eastAsia"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880,000.00</w:t>
            </w:r>
          </w:p>
        </w:tc>
      </w:tr>
      <w:tr>
        <w:tblPrEx>
          <w:tblCellMar>
            <w:top w:w="0" w:type="dxa"/>
            <w:left w:w="108" w:type="dxa"/>
            <w:bottom w:w="0" w:type="dxa"/>
            <w:right w:w="108" w:type="dxa"/>
          </w:tblCellMar>
        </w:tblPrEx>
        <w:trPr>
          <w:gridAfter w:val="1"/>
          <w:wAfter w:w="3394" w:type="dxa"/>
          <w:trHeight w:val="282" w:hRule="atLeast"/>
        </w:trPr>
        <w:tc>
          <w:tcPr>
            <w:tcW w:w="1248"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221</w:t>
            </w:r>
          </w:p>
        </w:tc>
        <w:tc>
          <w:tcPr>
            <w:tcW w:w="245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住房保障支出</w:t>
            </w:r>
          </w:p>
        </w:tc>
        <w:tc>
          <w:tcPr>
            <w:tcW w:w="19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hint="eastAsia"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773,871.00</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hint="eastAsia"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773,871.00</w:t>
            </w:r>
          </w:p>
        </w:tc>
        <w:tc>
          <w:tcPr>
            <w:tcW w:w="21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jc w:val="right"/>
              <w:rPr>
                <w:rFonts w:hint="eastAsia" w:ascii="宋体" w:hAnsi="宋体" w:cs="Arial"/>
                <w:color w:val="000000"/>
                <w:sz w:val="16"/>
                <w:szCs w:val="16"/>
              </w:rPr>
            </w:pPr>
          </w:p>
        </w:tc>
      </w:tr>
      <w:tr>
        <w:tblPrEx>
          <w:tblCellMar>
            <w:top w:w="0" w:type="dxa"/>
            <w:left w:w="108" w:type="dxa"/>
            <w:bottom w:w="0" w:type="dxa"/>
            <w:right w:w="108" w:type="dxa"/>
          </w:tblCellMar>
        </w:tblPrEx>
        <w:trPr>
          <w:gridAfter w:val="1"/>
          <w:wAfter w:w="3394" w:type="dxa"/>
          <w:trHeight w:val="282" w:hRule="atLeast"/>
        </w:trPr>
        <w:tc>
          <w:tcPr>
            <w:tcW w:w="1248"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22102</w:t>
            </w:r>
          </w:p>
        </w:tc>
        <w:tc>
          <w:tcPr>
            <w:tcW w:w="245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住房改革支出</w:t>
            </w:r>
          </w:p>
        </w:tc>
        <w:tc>
          <w:tcPr>
            <w:tcW w:w="19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hint="eastAsia"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773,871.00</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hint="eastAsia"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773,871.00</w:t>
            </w:r>
          </w:p>
        </w:tc>
        <w:tc>
          <w:tcPr>
            <w:tcW w:w="21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jc w:val="right"/>
              <w:rPr>
                <w:rFonts w:hint="eastAsia" w:ascii="宋体" w:hAnsi="宋体" w:cs="Arial"/>
                <w:color w:val="000000"/>
                <w:sz w:val="16"/>
                <w:szCs w:val="16"/>
              </w:rPr>
            </w:pPr>
          </w:p>
        </w:tc>
      </w:tr>
      <w:tr>
        <w:tblPrEx>
          <w:tblCellMar>
            <w:top w:w="0" w:type="dxa"/>
            <w:left w:w="108" w:type="dxa"/>
            <w:bottom w:w="0" w:type="dxa"/>
            <w:right w:w="108" w:type="dxa"/>
          </w:tblCellMar>
        </w:tblPrEx>
        <w:trPr>
          <w:gridAfter w:val="1"/>
          <w:wAfter w:w="3394" w:type="dxa"/>
          <w:trHeight w:val="282" w:hRule="atLeast"/>
        </w:trPr>
        <w:tc>
          <w:tcPr>
            <w:tcW w:w="1248"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2210201</w:t>
            </w:r>
          </w:p>
        </w:tc>
        <w:tc>
          <w:tcPr>
            <w:tcW w:w="245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  住房公积金</w:t>
            </w:r>
          </w:p>
        </w:tc>
        <w:tc>
          <w:tcPr>
            <w:tcW w:w="19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hint="eastAsia"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773,871.00</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hint="eastAsia"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773,871.00</w:t>
            </w:r>
          </w:p>
        </w:tc>
        <w:tc>
          <w:tcPr>
            <w:tcW w:w="21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jc w:val="right"/>
              <w:rPr>
                <w:rFonts w:hint="eastAsia" w:ascii="宋体" w:hAnsi="宋体" w:cs="Arial"/>
                <w:color w:val="000000"/>
                <w:sz w:val="16"/>
                <w:szCs w:val="16"/>
              </w:rPr>
            </w:pPr>
          </w:p>
        </w:tc>
      </w:tr>
      <w:tr>
        <w:tblPrEx>
          <w:tblCellMar>
            <w:top w:w="0" w:type="dxa"/>
            <w:left w:w="108" w:type="dxa"/>
            <w:bottom w:w="0" w:type="dxa"/>
            <w:right w:w="108" w:type="dxa"/>
          </w:tblCellMar>
        </w:tblPrEx>
        <w:trPr>
          <w:gridAfter w:val="1"/>
          <w:wAfter w:w="3394" w:type="dxa"/>
          <w:trHeight w:val="282" w:hRule="atLeast"/>
        </w:trPr>
        <w:tc>
          <w:tcPr>
            <w:tcW w:w="1248"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222</w:t>
            </w:r>
          </w:p>
        </w:tc>
        <w:tc>
          <w:tcPr>
            <w:tcW w:w="245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粮油物资储备支出</w:t>
            </w:r>
          </w:p>
        </w:tc>
        <w:tc>
          <w:tcPr>
            <w:tcW w:w="19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hint="eastAsia"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41,100,679.00</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jc w:val="right"/>
              <w:rPr>
                <w:rFonts w:hint="eastAsia" w:ascii="宋体" w:hAnsi="宋体" w:cs="Arial"/>
                <w:color w:val="000000"/>
                <w:sz w:val="16"/>
                <w:szCs w:val="16"/>
              </w:rPr>
            </w:pPr>
          </w:p>
        </w:tc>
        <w:tc>
          <w:tcPr>
            <w:tcW w:w="21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hint="eastAsia"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41,100,679.00</w:t>
            </w:r>
          </w:p>
        </w:tc>
      </w:tr>
      <w:tr>
        <w:tblPrEx>
          <w:tblCellMar>
            <w:top w:w="0" w:type="dxa"/>
            <w:left w:w="108" w:type="dxa"/>
            <w:bottom w:w="0" w:type="dxa"/>
            <w:right w:w="108" w:type="dxa"/>
          </w:tblCellMar>
        </w:tblPrEx>
        <w:trPr>
          <w:gridAfter w:val="1"/>
          <w:wAfter w:w="3394" w:type="dxa"/>
          <w:trHeight w:val="282" w:hRule="atLeast"/>
        </w:trPr>
        <w:tc>
          <w:tcPr>
            <w:tcW w:w="1248"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22205</w:t>
            </w:r>
          </w:p>
        </w:tc>
        <w:tc>
          <w:tcPr>
            <w:tcW w:w="245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重要商品储备</w:t>
            </w:r>
          </w:p>
        </w:tc>
        <w:tc>
          <w:tcPr>
            <w:tcW w:w="19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hint="eastAsia"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41,100,679.00</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jc w:val="right"/>
              <w:rPr>
                <w:rFonts w:hint="eastAsia" w:ascii="宋体" w:hAnsi="宋体" w:cs="Arial"/>
                <w:color w:val="000000"/>
                <w:sz w:val="16"/>
                <w:szCs w:val="16"/>
              </w:rPr>
            </w:pPr>
          </w:p>
        </w:tc>
        <w:tc>
          <w:tcPr>
            <w:tcW w:w="21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hint="eastAsia"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41,100,679.00</w:t>
            </w:r>
          </w:p>
        </w:tc>
      </w:tr>
      <w:tr>
        <w:tblPrEx>
          <w:tblCellMar>
            <w:top w:w="0" w:type="dxa"/>
            <w:left w:w="108" w:type="dxa"/>
            <w:bottom w:w="0" w:type="dxa"/>
            <w:right w:w="108" w:type="dxa"/>
          </w:tblCellMar>
        </w:tblPrEx>
        <w:trPr>
          <w:gridAfter w:val="1"/>
          <w:wAfter w:w="3394" w:type="dxa"/>
          <w:trHeight w:val="282" w:hRule="atLeast"/>
        </w:trPr>
        <w:tc>
          <w:tcPr>
            <w:tcW w:w="1248"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2220508</w:t>
            </w:r>
          </w:p>
        </w:tc>
        <w:tc>
          <w:tcPr>
            <w:tcW w:w="245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  医药储备</w:t>
            </w:r>
          </w:p>
        </w:tc>
        <w:tc>
          <w:tcPr>
            <w:tcW w:w="19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hint="eastAsia"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25,100,679.00</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jc w:val="right"/>
              <w:rPr>
                <w:rFonts w:hint="eastAsia" w:ascii="宋体" w:hAnsi="宋体" w:cs="Arial"/>
                <w:color w:val="000000"/>
                <w:sz w:val="16"/>
                <w:szCs w:val="16"/>
              </w:rPr>
            </w:pPr>
          </w:p>
        </w:tc>
        <w:tc>
          <w:tcPr>
            <w:tcW w:w="21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hint="eastAsia"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25,100,679.00</w:t>
            </w:r>
          </w:p>
        </w:tc>
      </w:tr>
      <w:tr>
        <w:tblPrEx>
          <w:tblCellMar>
            <w:top w:w="0" w:type="dxa"/>
            <w:left w:w="108" w:type="dxa"/>
            <w:bottom w:w="0" w:type="dxa"/>
            <w:right w:w="108" w:type="dxa"/>
          </w:tblCellMar>
        </w:tblPrEx>
        <w:trPr>
          <w:gridAfter w:val="1"/>
          <w:wAfter w:w="3394" w:type="dxa"/>
          <w:trHeight w:val="282" w:hRule="atLeast"/>
        </w:trPr>
        <w:tc>
          <w:tcPr>
            <w:tcW w:w="1248"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2220511</w:t>
            </w:r>
          </w:p>
        </w:tc>
        <w:tc>
          <w:tcPr>
            <w:tcW w:w="245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  应急物资储备</w:t>
            </w:r>
          </w:p>
        </w:tc>
        <w:tc>
          <w:tcPr>
            <w:tcW w:w="19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hint="eastAsia"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16,000,000.00</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jc w:val="right"/>
              <w:rPr>
                <w:rFonts w:hint="eastAsia" w:ascii="宋体" w:hAnsi="宋体" w:cs="Arial"/>
                <w:color w:val="000000"/>
                <w:sz w:val="16"/>
                <w:szCs w:val="16"/>
              </w:rPr>
            </w:pPr>
          </w:p>
        </w:tc>
        <w:tc>
          <w:tcPr>
            <w:tcW w:w="21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hint="eastAsia"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16,000,000.00</w:t>
            </w:r>
          </w:p>
        </w:tc>
      </w:tr>
      <w:tr>
        <w:tblPrEx>
          <w:tblCellMar>
            <w:top w:w="0" w:type="dxa"/>
            <w:left w:w="108" w:type="dxa"/>
            <w:bottom w:w="0" w:type="dxa"/>
            <w:right w:w="108" w:type="dxa"/>
          </w:tblCellMar>
        </w:tblPrEx>
        <w:trPr>
          <w:gridAfter w:val="1"/>
          <w:wAfter w:w="3394" w:type="dxa"/>
          <w:trHeight w:val="282" w:hRule="atLeast"/>
        </w:trPr>
        <w:tc>
          <w:tcPr>
            <w:tcW w:w="1248"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229</w:t>
            </w:r>
          </w:p>
        </w:tc>
        <w:tc>
          <w:tcPr>
            <w:tcW w:w="245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其他支出</w:t>
            </w:r>
          </w:p>
        </w:tc>
        <w:tc>
          <w:tcPr>
            <w:tcW w:w="19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28,680.96</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jc w:val="right"/>
              <w:rPr>
                <w:rFonts w:hint="eastAsia" w:ascii="宋体" w:hAnsi="宋体" w:cs="Arial"/>
                <w:color w:val="000000"/>
                <w:sz w:val="16"/>
                <w:szCs w:val="16"/>
              </w:rPr>
            </w:pPr>
          </w:p>
        </w:tc>
        <w:tc>
          <w:tcPr>
            <w:tcW w:w="21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28,680.96</w:t>
            </w:r>
          </w:p>
        </w:tc>
      </w:tr>
      <w:tr>
        <w:tblPrEx>
          <w:tblCellMar>
            <w:top w:w="0" w:type="dxa"/>
            <w:left w:w="108" w:type="dxa"/>
            <w:bottom w:w="0" w:type="dxa"/>
            <w:right w:w="108" w:type="dxa"/>
          </w:tblCellMar>
        </w:tblPrEx>
        <w:trPr>
          <w:gridAfter w:val="1"/>
          <w:wAfter w:w="3394" w:type="dxa"/>
          <w:trHeight w:val="282" w:hRule="atLeast"/>
        </w:trPr>
        <w:tc>
          <w:tcPr>
            <w:tcW w:w="1248"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22999</w:t>
            </w:r>
          </w:p>
        </w:tc>
        <w:tc>
          <w:tcPr>
            <w:tcW w:w="245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其他支出</w:t>
            </w:r>
          </w:p>
        </w:tc>
        <w:tc>
          <w:tcPr>
            <w:tcW w:w="19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28,680.96</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jc w:val="right"/>
              <w:rPr>
                <w:rFonts w:hint="eastAsia" w:ascii="宋体" w:hAnsi="宋体" w:cs="Arial"/>
                <w:color w:val="000000"/>
                <w:sz w:val="16"/>
                <w:szCs w:val="16"/>
              </w:rPr>
            </w:pPr>
          </w:p>
        </w:tc>
        <w:tc>
          <w:tcPr>
            <w:tcW w:w="21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28,680.96</w:t>
            </w:r>
          </w:p>
        </w:tc>
      </w:tr>
      <w:bookmarkEnd w:id="7"/>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335" w:type="dxa"/>
            <w:gridSpan w:val="9"/>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注：本表反映部门本年度一般公共预算财政拨款支出情况。</w:t>
            </w:r>
          </w:p>
        </w:tc>
      </w:tr>
    </w:tbl>
    <w:p>
      <w:pPr>
        <w:sectPr>
          <w:headerReference r:id="rId6" w:type="default"/>
          <w:pgSz w:w="11906" w:h="16840"/>
          <w:pgMar w:top="1134" w:right="1021" w:bottom="1134" w:left="1021" w:header="0" w:footer="510" w:gutter="0"/>
          <w:pgNumType w:fmt="decimal"/>
          <w:cols w:space="720" w:num="1"/>
          <w:docGrid w:linePitch="326" w:charSpace="0"/>
        </w:sectPr>
      </w:pPr>
    </w:p>
    <w:p/>
    <w:tbl>
      <w:tblPr>
        <w:tblStyle w:val="15"/>
        <w:tblW w:w="15041" w:type="dxa"/>
        <w:tblInd w:w="93" w:type="dxa"/>
        <w:shd w:val="clear" w:color="auto" w:fill="FFFFFF"/>
        <w:tblLayout w:type="fixed"/>
        <w:tblCellMar>
          <w:top w:w="0" w:type="dxa"/>
          <w:left w:w="108" w:type="dxa"/>
          <w:bottom w:w="0" w:type="dxa"/>
          <w:right w:w="108" w:type="dxa"/>
        </w:tblCellMar>
      </w:tblPr>
      <w:tblGrid>
        <w:gridCol w:w="1008"/>
        <w:gridCol w:w="1559"/>
        <w:gridCol w:w="1276"/>
        <w:gridCol w:w="1275"/>
        <w:gridCol w:w="846"/>
        <w:gridCol w:w="1134"/>
        <w:gridCol w:w="1281"/>
        <w:gridCol w:w="1275"/>
        <w:gridCol w:w="846"/>
        <w:gridCol w:w="1984"/>
        <w:gridCol w:w="827"/>
        <w:gridCol w:w="454"/>
        <w:gridCol w:w="1276"/>
      </w:tblGrid>
      <w:tr>
        <w:tblPrEx>
          <w:tblCellMar>
            <w:top w:w="0" w:type="dxa"/>
            <w:left w:w="108" w:type="dxa"/>
            <w:bottom w:w="0" w:type="dxa"/>
            <w:right w:w="108" w:type="dxa"/>
          </w:tblCellMar>
        </w:tblPrEx>
        <w:trPr>
          <w:gridAfter w:val="2"/>
          <w:wAfter w:w="1730" w:type="dxa"/>
          <w:trHeight w:val="549" w:hRule="atLeast"/>
        </w:trPr>
        <w:tc>
          <w:tcPr>
            <w:tcW w:w="13311" w:type="dxa"/>
            <w:gridSpan w:val="11"/>
            <w:tcBorders>
              <w:top w:val="nil"/>
              <w:left w:val="nil"/>
              <w:bottom w:val="nil"/>
              <w:right w:val="nil"/>
            </w:tcBorders>
            <w:shd w:val="clear" w:color="auto" w:fill="FFFFFF"/>
            <w:vAlign w:val="bottom"/>
          </w:tcPr>
          <w:p>
            <w:pPr>
              <w:pStyle w:val="3"/>
              <w:ind w:left="0" w:leftChars="0" w:firstLine="0" w:firstLineChars="0"/>
              <w:jc w:val="center"/>
            </w:pPr>
            <w:bookmarkStart w:id="8" w:name="_Toc49239086"/>
            <w:r>
              <w:t>六、一般公共预算财政拨款</w:t>
            </w:r>
            <w:r>
              <w:rPr>
                <w:rFonts w:hint="eastAsia"/>
              </w:rPr>
              <w:t>支出</w:t>
            </w:r>
            <w:r>
              <w:t>决算表（二）</w:t>
            </w:r>
            <w:bookmarkEnd w:id="8"/>
          </w:p>
        </w:tc>
      </w:tr>
      <w:tr>
        <w:tblPrEx>
          <w:shd w:val="clear" w:color="auto" w:fill="auto"/>
          <w:tblCellMar>
            <w:top w:w="0" w:type="dxa"/>
            <w:left w:w="108" w:type="dxa"/>
            <w:bottom w:w="0" w:type="dxa"/>
            <w:right w:w="108" w:type="dxa"/>
          </w:tblCellMar>
        </w:tblPrEx>
        <w:trPr>
          <w:trHeight w:val="260" w:hRule="atLeast"/>
        </w:trPr>
        <w:tc>
          <w:tcPr>
            <w:tcW w:w="1008" w:type="dxa"/>
            <w:tcBorders>
              <w:top w:val="nil"/>
              <w:left w:val="nil"/>
              <w:bottom w:val="nil"/>
              <w:right w:val="nil"/>
            </w:tcBorders>
            <w:shd w:val="clear" w:color="auto" w:fill="auto"/>
            <w:vAlign w:val="bottom"/>
          </w:tcPr>
          <w:p>
            <w:pPr>
              <w:widowControl/>
              <w:autoSpaceDE/>
              <w:autoSpaceDN/>
              <w:adjustRightInd/>
              <w:rPr>
                <w:rFonts w:ascii="宋体" w:hAnsi="宋体" w:cs="Arial"/>
                <w:color w:val="000000"/>
                <w:sz w:val="20"/>
              </w:rPr>
            </w:pPr>
          </w:p>
        </w:tc>
        <w:tc>
          <w:tcPr>
            <w:tcW w:w="1559" w:type="dxa"/>
            <w:tcBorders>
              <w:top w:val="nil"/>
              <w:left w:val="nil"/>
              <w:bottom w:val="nil"/>
              <w:right w:val="nil"/>
            </w:tcBorders>
            <w:shd w:val="clear" w:color="auto" w:fill="auto"/>
            <w:vAlign w:val="bottom"/>
          </w:tcPr>
          <w:p>
            <w:pPr>
              <w:widowControl/>
              <w:autoSpaceDE/>
              <w:autoSpaceDN/>
              <w:adjustRightInd/>
              <w:rPr>
                <w:rFonts w:ascii="Arial" w:hAnsi="Arial" w:cs="Arial"/>
                <w:color w:val="000000"/>
                <w:sz w:val="20"/>
              </w:rPr>
            </w:pPr>
          </w:p>
        </w:tc>
        <w:tc>
          <w:tcPr>
            <w:tcW w:w="1276" w:type="dxa"/>
            <w:tcBorders>
              <w:top w:val="nil"/>
              <w:left w:val="nil"/>
              <w:bottom w:val="nil"/>
              <w:right w:val="nil"/>
            </w:tcBorders>
            <w:shd w:val="clear" w:color="auto" w:fill="auto"/>
            <w:vAlign w:val="bottom"/>
          </w:tcPr>
          <w:p>
            <w:pPr>
              <w:widowControl/>
              <w:autoSpaceDE/>
              <w:autoSpaceDN/>
              <w:adjustRightInd/>
              <w:rPr>
                <w:rFonts w:ascii="Arial" w:hAnsi="Arial" w:cs="Arial"/>
                <w:color w:val="000000"/>
                <w:sz w:val="20"/>
              </w:rPr>
            </w:pPr>
          </w:p>
        </w:tc>
        <w:tc>
          <w:tcPr>
            <w:tcW w:w="1275" w:type="dxa"/>
            <w:tcBorders>
              <w:top w:val="nil"/>
              <w:left w:val="nil"/>
              <w:bottom w:val="nil"/>
              <w:right w:val="nil"/>
            </w:tcBorders>
            <w:shd w:val="clear" w:color="auto" w:fill="auto"/>
            <w:vAlign w:val="bottom"/>
          </w:tcPr>
          <w:p>
            <w:pPr>
              <w:widowControl/>
              <w:autoSpaceDE/>
              <w:autoSpaceDN/>
              <w:adjustRightInd/>
              <w:rPr>
                <w:rFonts w:ascii="Arial" w:hAnsi="Arial" w:cs="Arial"/>
                <w:color w:val="000000"/>
                <w:sz w:val="20"/>
              </w:rPr>
            </w:pPr>
          </w:p>
        </w:tc>
        <w:tc>
          <w:tcPr>
            <w:tcW w:w="846" w:type="dxa"/>
            <w:tcBorders>
              <w:top w:val="nil"/>
              <w:left w:val="nil"/>
              <w:bottom w:val="nil"/>
              <w:right w:val="nil"/>
            </w:tcBorders>
            <w:shd w:val="clear" w:color="auto" w:fill="auto"/>
            <w:vAlign w:val="bottom"/>
          </w:tcPr>
          <w:p>
            <w:pPr>
              <w:widowControl/>
              <w:autoSpaceDE/>
              <w:autoSpaceDN/>
              <w:adjustRightInd/>
              <w:rPr>
                <w:rFonts w:ascii="Arial" w:hAnsi="Arial" w:cs="Arial"/>
                <w:color w:val="000000"/>
                <w:sz w:val="20"/>
              </w:rPr>
            </w:pPr>
          </w:p>
        </w:tc>
        <w:tc>
          <w:tcPr>
            <w:tcW w:w="1134" w:type="dxa"/>
            <w:tcBorders>
              <w:top w:val="nil"/>
              <w:left w:val="nil"/>
              <w:bottom w:val="nil"/>
              <w:right w:val="nil"/>
            </w:tcBorders>
            <w:shd w:val="clear" w:color="auto" w:fill="auto"/>
            <w:vAlign w:val="bottom"/>
          </w:tcPr>
          <w:p>
            <w:pPr>
              <w:widowControl/>
              <w:autoSpaceDE/>
              <w:autoSpaceDN/>
              <w:adjustRightInd/>
              <w:jc w:val="center"/>
              <w:rPr>
                <w:rFonts w:ascii="宋体" w:hAnsi="宋体" w:cs="Arial"/>
                <w:color w:val="000000"/>
                <w:sz w:val="20"/>
              </w:rPr>
            </w:pPr>
          </w:p>
        </w:tc>
        <w:tc>
          <w:tcPr>
            <w:tcW w:w="1281" w:type="dxa"/>
            <w:tcBorders>
              <w:top w:val="nil"/>
              <w:left w:val="nil"/>
              <w:bottom w:val="nil"/>
              <w:right w:val="nil"/>
            </w:tcBorders>
            <w:shd w:val="clear" w:color="auto" w:fill="auto"/>
            <w:vAlign w:val="bottom"/>
          </w:tcPr>
          <w:p>
            <w:pPr>
              <w:widowControl/>
              <w:autoSpaceDE/>
              <w:autoSpaceDN/>
              <w:adjustRightInd/>
              <w:rPr>
                <w:rFonts w:ascii="Arial" w:hAnsi="Arial" w:cs="Arial"/>
                <w:color w:val="000000"/>
                <w:sz w:val="20"/>
              </w:rPr>
            </w:pPr>
          </w:p>
        </w:tc>
        <w:tc>
          <w:tcPr>
            <w:tcW w:w="1275" w:type="dxa"/>
            <w:tcBorders>
              <w:top w:val="nil"/>
              <w:left w:val="nil"/>
              <w:bottom w:val="nil"/>
              <w:right w:val="nil"/>
            </w:tcBorders>
            <w:shd w:val="clear" w:color="auto" w:fill="auto"/>
            <w:vAlign w:val="bottom"/>
          </w:tcPr>
          <w:p>
            <w:pPr>
              <w:widowControl/>
              <w:autoSpaceDE/>
              <w:autoSpaceDN/>
              <w:adjustRightInd/>
              <w:rPr>
                <w:rFonts w:ascii="Arial" w:hAnsi="Arial" w:cs="Arial"/>
                <w:color w:val="000000"/>
                <w:sz w:val="20"/>
              </w:rPr>
            </w:pPr>
          </w:p>
        </w:tc>
        <w:tc>
          <w:tcPr>
            <w:tcW w:w="846" w:type="dxa"/>
            <w:tcBorders>
              <w:top w:val="nil"/>
              <w:left w:val="nil"/>
              <w:bottom w:val="nil"/>
              <w:right w:val="nil"/>
            </w:tcBorders>
            <w:shd w:val="clear" w:color="auto" w:fill="auto"/>
            <w:vAlign w:val="bottom"/>
          </w:tcPr>
          <w:p>
            <w:pPr>
              <w:widowControl/>
              <w:autoSpaceDE/>
              <w:autoSpaceDN/>
              <w:adjustRightInd/>
              <w:rPr>
                <w:rFonts w:ascii="Arial" w:hAnsi="Arial" w:cs="Arial"/>
                <w:color w:val="000000"/>
                <w:sz w:val="20"/>
              </w:rPr>
            </w:pPr>
          </w:p>
        </w:tc>
        <w:tc>
          <w:tcPr>
            <w:tcW w:w="1984" w:type="dxa"/>
            <w:tcBorders>
              <w:top w:val="nil"/>
              <w:left w:val="nil"/>
              <w:bottom w:val="nil"/>
              <w:right w:val="nil"/>
            </w:tcBorders>
            <w:shd w:val="clear" w:color="auto" w:fill="auto"/>
            <w:vAlign w:val="bottom"/>
          </w:tcPr>
          <w:p>
            <w:pPr>
              <w:widowControl/>
              <w:autoSpaceDE/>
              <w:autoSpaceDN/>
              <w:adjustRightInd/>
              <w:rPr>
                <w:rFonts w:ascii="Arial" w:hAnsi="Arial" w:cs="Arial"/>
                <w:color w:val="000000"/>
                <w:sz w:val="20"/>
              </w:rPr>
            </w:pPr>
          </w:p>
        </w:tc>
        <w:tc>
          <w:tcPr>
            <w:tcW w:w="2557" w:type="dxa"/>
            <w:gridSpan w:val="3"/>
            <w:tcBorders>
              <w:top w:val="nil"/>
              <w:left w:val="nil"/>
              <w:bottom w:val="single" w:color="000000" w:sz="4" w:space="0"/>
              <w:right w:val="nil"/>
            </w:tcBorders>
            <w:shd w:val="clear" w:color="auto" w:fill="auto"/>
            <w:vAlign w:val="bottom"/>
          </w:tcPr>
          <w:p>
            <w:pPr>
              <w:widowControl/>
              <w:autoSpaceDE/>
              <w:autoSpaceDN/>
              <w:adjustRightInd/>
              <w:rPr>
                <w:rFonts w:ascii="宋体" w:hAnsi="宋体" w:cs="Arial"/>
                <w:color w:val="000000"/>
                <w:sz w:val="20"/>
              </w:rPr>
            </w:pPr>
            <w:r>
              <w:rPr>
                <w:rFonts w:hint="eastAsia" w:ascii="宋体" w:hAnsi="宋体" w:cs="Arial"/>
                <w:color w:val="000000"/>
                <w:sz w:val="20"/>
              </w:rPr>
              <w:t xml:space="preserve">        金额单位：元</w:t>
            </w:r>
          </w:p>
        </w:tc>
      </w:tr>
      <w:tr>
        <w:tblPrEx>
          <w:shd w:val="clear" w:color="auto" w:fill="auto"/>
          <w:tblCellMar>
            <w:top w:w="0" w:type="dxa"/>
            <w:left w:w="108" w:type="dxa"/>
            <w:bottom w:w="0" w:type="dxa"/>
            <w:right w:w="108" w:type="dxa"/>
          </w:tblCellMar>
        </w:tblPrEx>
        <w:trPr>
          <w:trHeight w:val="61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科目编码</w:t>
            </w:r>
          </w:p>
        </w:tc>
        <w:tc>
          <w:tcPr>
            <w:tcW w:w="15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科目名称</w:t>
            </w:r>
          </w:p>
        </w:tc>
        <w:tc>
          <w:tcPr>
            <w:tcW w:w="1276" w:type="dxa"/>
            <w:tcBorders>
              <w:top w:val="single" w:color="000000" w:sz="4" w:space="0"/>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金额</w:t>
            </w:r>
          </w:p>
        </w:tc>
        <w:tc>
          <w:tcPr>
            <w:tcW w:w="1275" w:type="dxa"/>
            <w:tcBorders>
              <w:top w:val="single" w:color="000000" w:sz="4" w:space="0"/>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其中：</w:t>
            </w:r>
          </w:p>
          <w:p>
            <w:pPr>
              <w:widowControl/>
              <w:autoSpaceDE/>
              <w:autoSpaceDN/>
              <w:adjustRightInd/>
              <w:jc w:val="center"/>
              <w:rPr>
                <w:rFonts w:ascii="宋体" w:hAnsi="宋体" w:cs="Arial"/>
                <w:color w:val="000000"/>
                <w:sz w:val="20"/>
              </w:rPr>
            </w:pPr>
            <w:r>
              <w:rPr>
                <w:rFonts w:hint="eastAsia" w:ascii="宋体" w:hAnsi="宋体" w:cs="Arial"/>
                <w:color w:val="000000"/>
                <w:sz w:val="20"/>
              </w:rPr>
              <w:t>基本支出</w:t>
            </w:r>
          </w:p>
        </w:tc>
        <w:tc>
          <w:tcPr>
            <w:tcW w:w="84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科目编码</w:t>
            </w:r>
          </w:p>
        </w:tc>
        <w:tc>
          <w:tcPr>
            <w:tcW w:w="11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科目名称</w:t>
            </w:r>
          </w:p>
        </w:tc>
        <w:tc>
          <w:tcPr>
            <w:tcW w:w="1281" w:type="dxa"/>
            <w:tcBorders>
              <w:top w:val="single" w:color="000000" w:sz="4" w:space="0"/>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金额</w:t>
            </w:r>
          </w:p>
        </w:tc>
        <w:tc>
          <w:tcPr>
            <w:tcW w:w="1275" w:type="dxa"/>
            <w:tcBorders>
              <w:top w:val="single" w:color="000000" w:sz="4" w:space="0"/>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其中：</w:t>
            </w:r>
          </w:p>
          <w:p>
            <w:pPr>
              <w:widowControl/>
              <w:autoSpaceDE/>
              <w:autoSpaceDN/>
              <w:adjustRightInd/>
              <w:jc w:val="center"/>
              <w:rPr>
                <w:rFonts w:ascii="宋体" w:hAnsi="宋体" w:cs="Arial"/>
                <w:color w:val="000000"/>
                <w:sz w:val="20"/>
              </w:rPr>
            </w:pPr>
            <w:r>
              <w:rPr>
                <w:rFonts w:hint="eastAsia" w:ascii="宋体" w:hAnsi="宋体" w:cs="Arial"/>
                <w:color w:val="000000"/>
                <w:sz w:val="20"/>
              </w:rPr>
              <w:t>基本支出</w:t>
            </w:r>
          </w:p>
        </w:tc>
        <w:tc>
          <w:tcPr>
            <w:tcW w:w="846" w:type="dxa"/>
            <w:tcBorders>
              <w:top w:val="single" w:color="000000" w:sz="4" w:space="0"/>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科目编码</w:t>
            </w:r>
          </w:p>
        </w:tc>
        <w:tc>
          <w:tcPr>
            <w:tcW w:w="1984" w:type="dxa"/>
            <w:tcBorders>
              <w:top w:val="single" w:color="000000" w:sz="4" w:space="0"/>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科目名称</w:t>
            </w:r>
          </w:p>
        </w:tc>
        <w:tc>
          <w:tcPr>
            <w:tcW w:w="1281" w:type="dxa"/>
            <w:gridSpan w:val="2"/>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金额</w:t>
            </w:r>
          </w:p>
        </w:tc>
        <w:tc>
          <w:tcPr>
            <w:tcW w:w="127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其中：</w:t>
            </w:r>
          </w:p>
          <w:p>
            <w:pPr>
              <w:widowControl/>
              <w:autoSpaceDE/>
              <w:autoSpaceDN/>
              <w:adjustRightInd/>
              <w:jc w:val="center"/>
              <w:rPr>
                <w:rFonts w:ascii="宋体" w:hAnsi="宋体" w:cs="Arial"/>
                <w:color w:val="000000"/>
                <w:sz w:val="20"/>
              </w:rPr>
            </w:pPr>
            <w:r>
              <w:rPr>
                <w:rFonts w:hint="eastAsia" w:ascii="宋体" w:hAnsi="宋体" w:cs="Arial"/>
                <w:color w:val="000000"/>
                <w:sz w:val="20"/>
              </w:rPr>
              <w:t>基本支出</w:t>
            </w:r>
          </w:p>
        </w:tc>
      </w:tr>
      <w:tr>
        <w:tblPrEx>
          <w:shd w:val="clear" w:color="auto" w:fill="auto"/>
          <w:tblCellMar>
            <w:top w:w="0" w:type="dxa"/>
            <w:left w:w="108" w:type="dxa"/>
            <w:bottom w:w="0" w:type="dxa"/>
            <w:right w:w="108" w:type="dxa"/>
          </w:tblCellMar>
        </w:tblPrEx>
        <w:trPr>
          <w:trHeight w:val="323" w:hRule="atLeast"/>
        </w:trPr>
        <w:tc>
          <w:tcPr>
            <w:tcW w:w="100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b/>
                <w:bCs/>
                <w:color w:val="000000"/>
                <w:sz w:val="16"/>
                <w:szCs w:val="16"/>
              </w:rPr>
            </w:pPr>
            <w:r>
              <w:rPr>
                <w:rFonts w:hint="eastAsia" w:ascii="宋体" w:hAnsi="宋体" w:eastAsia="宋体" w:cs="宋体"/>
                <w:b/>
                <w:i w:val="0"/>
                <w:color w:val="000000"/>
                <w:kern w:val="0"/>
                <w:sz w:val="16"/>
                <w:szCs w:val="16"/>
                <w:u w:val="none"/>
                <w:lang w:val="en-US" w:eastAsia="zh-CN" w:bidi="ar"/>
              </w:rPr>
              <w:t>301</w:t>
            </w:r>
          </w:p>
        </w:tc>
        <w:tc>
          <w:tcPr>
            <w:tcW w:w="15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b/>
                <w:bCs/>
                <w:color w:val="000000"/>
                <w:sz w:val="16"/>
                <w:szCs w:val="16"/>
              </w:rPr>
            </w:pPr>
            <w:r>
              <w:rPr>
                <w:rFonts w:hint="eastAsia" w:ascii="宋体" w:hAnsi="宋体" w:eastAsia="宋体" w:cs="宋体"/>
                <w:b/>
                <w:i w:val="0"/>
                <w:color w:val="000000"/>
                <w:kern w:val="0"/>
                <w:sz w:val="16"/>
                <w:szCs w:val="16"/>
                <w:u w:val="none"/>
                <w:lang w:val="en-US" w:eastAsia="zh-CN" w:bidi="ar"/>
              </w:rPr>
              <w:t>工资福利支出</w:t>
            </w:r>
          </w:p>
        </w:tc>
        <w:tc>
          <w:tcPr>
            <w:tcW w:w="12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10,282,195.85</w:t>
            </w:r>
          </w:p>
        </w:tc>
        <w:tc>
          <w:tcPr>
            <w:tcW w:w="12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10,282,195.85</w:t>
            </w:r>
          </w:p>
        </w:tc>
        <w:tc>
          <w:tcPr>
            <w:tcW w:w="84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b/>
                <w:bCs/>
                <w:color w:val="000000"/>
                <w:sz w:val="16"/>
                <w:szCs w:val="16"/>
              </w:rPr>
            </w:pPr>
            <w:r>
              <w:rPr>
                <w:rFonts w:hint="eastAsia" w:ascii="宋体" w:hAnsi="宋体" w:eastAsia="宋体" w:cs="宋体"/>
                <w:b/>
                <w:i w:val="0"/>
                <w:color w:val="000000"/>
                <w:kern w:val="0"/>
                <w:sz w:val="16"/>
                <w:szCs w:val="16"/>
                <w:u w:val="none"/>
                <w:lang w:val="en-US" w:eastAsia="zh-CN" w:bidi="ar"/>
              </w:rPr>
              <w:t>302</w:t>
            </w:r>
          </w:p>
        </w:tc>
        <w:tc>
          <w:tcPr>
            <w:tcW w:w="113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b/>
                <w:bCs/>
                <w:color w:val="000000"/>
                <w:sz w:val="16"/>
                <w:szCs w:val="16"/>
              </w:rPr>
            </w:pPr>
            <w:r>
              <w:rPr>
                <w:rFonts w:hint="eastAsia" w:ascii="宋体" w:hAnsi="宋体" w:eastAsia="宋体" w:cs="宋体"/>
                <w:b/>
                <w:i w:val="0"/>
                <w:color w:val="000000"/>
                <w:kern w:val="0"/>
                <w:sz w:val="16"/>
                <w:szCs w:val="16"/>
                <w:u w:val="none"/>
                <w:lang w:val="en-US" w:eastAsia="zh-CN" w:bidi="ar"/>
              </w:rPr>
              <w:t>商品和服务支出</w:t>
            </w:r>
          </w:p>
        </w:tc>
        <w:tc>
          <w:tcPr>
            <w:tcW w:w="128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7,013,807.39</w:t>
            </w:r>
          </w:p>
        </w:tc>
        <w:tc>
          <w:tcPr>
            <w:tcW w:w="12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1,552,148.62</w:t>
            </w:r>
          </w:p>
        </w:tc>
        <w:tc>
          <w:tcPr>
            <w:tcW w:w="84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309</w:t>
            </w:r>
          </w:p>
        </w:tc>
        <w:tc>
          <w:tcPr>
            <w:tcW w:w="1984"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资本性支出</w:t>
            </w:r>
          </w:p>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（基本建设</w:t>
            </w:r>
            <w:r>
              <w:rPr>
                <w:rFonts w:ascii="宋体" w:hAnsi="宋体" w:cs="Arial"/>
                <w:b/>
                <w:bCs/>
                <w:color w:val="000000"/>
                <w:sz w:val="16"/>
                <w:szCs w:val="16"/>
              </w:rPr>
              <w:t>）</w:t>
            </w:r>
          </w:p>
        </w:tc>
        <w:tc>
          <w:tcPr>
            <w:tcW w:w="1281" w:type="dxa"/>
            <w:gridSpan w:val="2"/>
            <w:tcBorders>
              <w:top w:val="nil"/>
              <w:left w:val="nil"/>
              <w:bottom w:val="single" w:color="000000" w:sz="4" w:space="0"/>
              <w:right w:val="single" w:color="000000"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127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shd w:val="clear" w:color="auto" w:fill="auto"/>
          <w:tblCellMar>
            <w:top w:w="0" w:type="dxa"/>
            <w:left w:w="108" w:type="dxa"/>
            <w:bottom w:w="0" w:type="dxa"/>
            <w:right w:w="108" w:type="dxa"/>
          </w:tblCellMar>
        </w:tblPrEx>
        <w:trPr>
          <w:trHeight w:val="323" w:hRule="atLeast"/>
        </w:trPr>
        <w:tc>
          <w:tcPr>
            <w:tcW w:w="100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30101</w:t>
            </w:r>
          </w:p>
        </w:tc>
        <w:tc>
          <w:tcPr>
            <w:tcW w:w="15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基本工资</w:t>
            </w:r>
          </w:p>
        </w:tc>
        <w:tc>
          <w:tcPr>
            <w:tcW w:w="12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3,125,563.46</w:t>
            </w:r>
          </w:p>
        </w:tc>
        <w:tc>
          <w:tcPr>
            <w:tcW w:w="12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3,125,563.46</w:t>
            </w:r>
          </w:p>
        </w:tc>
        <w:tc>
          <w:tcPr>
            <w:tcW w:w="84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30201</w:t>
            </w:r>
          </w:p>
        </w:tc>
        <w:tc>
          <w:tcPr>
            <w:tcW w:w="113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办公费</w:t>
            </w:r>
          </w:p>
        </w:tc>
        <w:tc>
          <w:tcPr>
            <w:tcW w:w="128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430,841.00</w:t>
            </w:r>
          </w:p>
        </w:tc>
        <w:tc>
          <w:tcPr>
            <w:tcW w:w="12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36,027.00</w:t>
            </w:r>
          </w:p>
        </w:tc>
        <w:tc>
          <w:tcPr>
            <w:tcW w:w="84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30901</w:t>
            </w:r>
          </w:p>
        </w:tc>
        <w:tc>
          <w:tcPr>
            <w:tcW w:w="1984"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房屋建筑物购建</w:t>
            </w:r>
          </w:p>
        </w:tc>
        <w:tc>
          <w:tcPr>
            <w:tcW w:w="1281" w:type="dxa"/>
            <w:gridSpan w:val="2"/>
            <w:tcBorders>
              <w:top w:val="nil"/>
              <w:left w:val="nil"/>
              <w:bottom w:val="single" w:color="000000" w:sz="4" w:space="0"/>
              <w:right w:val="single" w:color="000000"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127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shd w:val="clear" w:color="auto" w:fill="auto"/>
          <w:tblCellMar>
            <w:top w:w="0" w:type="dxa"/>
            <w:left w:w="108" w:type="dxa"/>
            <w:bottom w:w="0" w:type="dxa"/>
            <w:right w:w="108" w:type="dxa"/>
          </w:tblCellMar>
        </w:tblPrEx>
        <w:trPr>
          <w:trHeight w:val="323" w:hRule="atLeast"/>
        </w:trPr>
        <w:tc>
          <w:tcPr>
            <w:tcW w:w="100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30102</w:t>
            </w:r>
          </w:p>
        </w:tc>
        <w:tc>
          <w:tcPr>
            <w:tcW w:w="15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津贴补贴</w:t>
            </w:r>
          </w:p>
        </w:tc>
        <w:tc>
          <w:tcPr>
            <w:tcW w:w="12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1,369,103.00</w:t>
            </w:r>
          </w:p>
        </w:tc>
        <w:tc>
          <w:tcPr>
            <w:tcW w:w="12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1,369,103.00</w:t>
            </w:r>
          </w:p>
        </w:tc>
        <w:tc>
          <w:tcPr>
            <w:tcW w:w="84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30202</w:t>
            </w:r>
          </w:p>
        </w:tc>
        <w:tc>
          <w:tcPr>
            <w:tcW w:w="113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印刷费</w:t>
            </w:r>
          </w:p>
        </w:tc>
        <w:tc>
          <w:tcPr>
            <w:tcW w:w="128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117,079.00</w:t>
            </w:r>
          </w:p>
        </w:tc>
        <w:tc>
          <w:tcPr>
            <w:tcW w:w="12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10,000.00</w:t>
            </w:r>
          </w:p>
        </w:tc>
        <w:tc>
          <w:tcPr>
            <w:tcW w:w="84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30902</w:t>
            </w:r>
          </w:p>
        </w:tc>
        <w:tc>
          <w:tcPr>
            <w:tcW w:w="1984"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办公设备购置</w:t>
            </w:r>
          </w:p>
        </w:tc>
        <w:tc>
          <w:tcPr>
            <w:tcW w:w="1281" w:type="dxa"/>
            <w:gridSpan w:val="2"/>
            <w:tcBorders>
              <w:top w:val="nil"/>
              <w:left w:val="nil"/>
              <w:bottom w:val="single" w:color="000000" w:sz="4" w:space="0"/>
              <w:right w:val="single" w:color="000000"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127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shd w:val="clear" w:color="auto" w:fill="auto"/>
          <w:tblCellMar>
            <w:top w:w="0" w:type="dxa"/>
            <w:left w:w="108" w:type="dxa"/>
            <w:bottom w:w="0" w:type="dxa"/>
            <w:right w:w="108" w:type="dxa"/>
          </w:tblCellMar>
        </w:tblPrEx>
        <w:trPr>
          <w:trHeight w:val="323" w:hRule="atLeast"/>
        </w:trPr>
        <w:tc>
          <w:tcPr>
            <w:tcW w:w="100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30103</w:t>
            </w:r>
          </w:p>
        </w:tc>
        <w:tc>
          <w:tcPr>
            <w:tcW w:w="15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奖金</w:t>
            </w:r>
          </w:p>
        </w:tc>
        <w:tc>
          <w:tcPr>
            <w:tcW w:w="12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2,459,796.66</w:t>
            </w:r>
          </w:p>
        </w:tc>
        <w:tc>
          <w:tcPr>
            <w:tcW w:w="12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2,459,796.66</w:t>
            </w:r>
          </w:p>
        </w:tc>
        <w:tc>
          <w:tcPr>
            <w:tcW w:w="84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30203</w:t>
            </w:r>
          </w:p>
        </w:tc>
        <w:tc>
          <w:tcPr>
            <w:tcW w:w="113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咨询费</w:t>
            </w:r>
          </w:p>
        </w:tc>
        <w:tc>
          <w:tcPr>
            <w:tcW w:w="128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100,000.00</w:t>
            </w:r>
          </w:p>
        </w:tc>
        <w:tc>
          <w:tcPr>
            <w:tcW w:w="1275"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sz w:val="16"/>
                <w:szCs w:val="16"/>
              </w:rPr>
            </w:pPr>
          </w:p>
        </w:tc>
        <w:tc>
          <w:tcPr>
            <w:tcW w:w="84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30903</w:t>
            </w:r>
          </w:p>
        </w:tc>
        <w:tc>
          <w:tcPr>
            <w:tcW w:w="1984"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专用设备购置</w:t>
            </w:r>
          </w:p>
        </w:tc>
        <w:tc>
          <w:tcPr>
            <w:tcW w:w="1281" w:type="dxa"/>
            <w:gridSpan w:val="2"/>
            <w:tcBorders>
              <w:top w:val="nil"/>
              <w:left w:val="nil"/>
              <w:bottom w:val="single" w:color="000000" w:sz="4" w:space="0"/>
              <w:right w:val="single" w:color="000000"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127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shd w:val="clear" w:color="auto" w:fill="auto"/>
          <w:tblCellMar>
            <w:top w:w="0" w:type="dxa"/>
            <w:left w:w="108" w:type="dxa"/>
            <w:bottom w:w="0" w:type="dxa"/>
            <w:right w:w="108" w:type="dxa"/>
          </w:tblCellMar>
        </w:tblPrEx>
        <w:trPr>
          <w:trHeight w:val="323" w:hRule="atLeast"/>
        </w:trPr>
        <w:tc>
          <w:tcPr>
            <w:tcW w:w="100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30106</w:t>
            </w:r>
          </w:p>
        </w:tc>
        <w:tc>
          <w:tcPr>
            <w:tcW w:w="15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伙食补助费</w:t>
            </w:r>
          </w:p>
        </w:tc>
        <w:tc>
          <w:tcPr>
            <w:tcW w:w="1276"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sz w:val="16"/>
                <w:szCs w:val="16"/>
              </w:rPr>
            </w:pPr>
          </w:p>
        </w:tc>
        <w:tc>
          <w:tcPr>
            <w:tcW w:w="1275"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sz w:val="16"/>
                <w:szCs w:val="16"/>
              </w:rPr>
            </w:pPr>
          </w:p>
        </w:tc>
        <w:tc>
          <w:tcPr>
            <w:tcW w:w="84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30204</w:t>
            </w:r>
          </w:p>
        </w:tc>
        <w:tc>
          <w:tcPr>
            <w:tcW w:w="113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手续费</w:t>
            </w:r>
          </w:p>
        </w:tc>
        <w:tc>
          <w:tcPr>
            <w:tcW w:w="1281"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sz w:val="16"/>
                <w:szCs w:val="16"/>
              </w:rPr>
            </w:pPr>
          </w:p>
        </w:tc>
        <w:tc>
          <w:tcPr>
            <w:tcW w:w="1275"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sz w:val="16"/>
                <w:szCs w:val="16"/>
              </w:rPr>
            </w:pPr>
          </w:p>
        </w:tc>
        <w:tc>
          <w:tcPr>
            <w:tcW w:w="84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30905</w:t>
            </w:r>
          </w:p>
        </w:tc>
        <w:tc>
          <w:tcPr>
            <w:tcW w:w="1984"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基础设施建设</w:t>
            </w:r>
          </w:p>
        </w:tc>
        <w:tc>
          <w:tcPr>
            <w:tcW w:w="1281" w:type="dxa"/>
            <w:gridSpan w:val="2"/>
            <w:tcBorders>
              <w:top w:val="nil"/>
              <w:left w:val="nil"/>
              <w:bottom w:val="single" w:color="000000" w:sz="4" w:space="0"/>
              <w:right w:val="single" w:color="000000"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127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shd w:val="clear" w:color="auto" w:fill="auto"/>
          <w:tblCellMar>
            <w:top w:w="0" w:type="dxa"/>
            <w:left w:w="108" w:type="dxa"/>
            <w:bottom w:w="0" w:type="dxa"/>
            <w:right w:w="108" w:type="dxa"/>
          </w:tblCellMar>
        </w:tblPrEx>
        <w:trPr>
          <w:trHeight w:val="323" w:hRule="atLeast"/>
        </w:trPr>
        <w:tc>
          <w:tcPr>
            <w:tcW w:w="100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30107</w:t>
            </w:r>
          </w:p>
        </w:tc>
        <w:tc>
          <w:tcPr>
            <w:tcW w:w="15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绩效工资</w:t>
            </w:r>
          </w:p>
        </w:tc>
        <w:tc>
          <w:tcPr>
            <w:tcW w:w="12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793,312.32</w:t>
            </w:r>
          </w:p>
        </w:tc>
        <w:tc>
          <w:tcPr>
            <w:tcW w:w="12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793,312.32</w:t>
            </w:r>
          </w:p>
        </w:tc>
        <w:tc>
          <w:tcPr>
            <w:tcW w:w="84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30205</w:t>
            </w:r>
          </w:p>
        </w:tc>
        <w:tc>
          <w:tcPr>
            <w:tcW w:w="113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水费</w:t>
            </w:r>
          </w:p>
        </w:tc>
        <w:tc>
          <w:tcPr>
            <w:tcW w:w="1281"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sz w:val="16"/>
                <w:szCs w:val="16"/>
              </w:rPr>
            </w:pPr>
          </w:p>
        </w:tc>
        <w:tc>
          <w:tcPr>
            <w:tcW w:w="1275"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sz w:val="16"/>
                <w:szCs w:val="16"/>
              </w:rPr>
            </w:pPr>
          </w:p>
        </w:tc>
        <w:tc>
          <w:tcPr>
            <w:tcW w:w="84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30906</w:t>
            </w:r>
          </w:p>
        </w:tc>
        <w:tc>
          <w:tcPr>
            <w:tcW w:w="1984"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大型修缮</w:t>
            </w:r>
          </w:p>
        </w:tc>
        <w:tc>
          <w:tcPr>
            <w:tcW w:w="1281" w:type="dxa"/>
            <w:gridSpan w:val="2"/>
            <w:tcBorders>
              <w:top w:val="nil"/>
              <w:left w:val="nil"/>
              <w:bottom w:val="single" w:color="000000" w:sz="4" w:space="0"/>
              <w:right w:val="single" w:color="000000"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127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shd w:val="clear" w:color="auto" w:fill="auto"/>
          <w:tblCellMar>
            <w:top w:w="0" w:type="dxa"/>
            <w:left w:w="108" w:type="dxa"/>
            <w:bottom w:w="0" w:type="dxa"/>
            <w:right w:w="108" w:type="dxa"/>
          </w:tblCellMar>
        </w:tblPrEx>
        <w:trPr>
          <w:trHeight w:val="323" w:hRule="atLeast"/>
        </w:trPr>
        <w:tc>
          <w:tcPr>
            <w:tcW w:w="100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30108</w:t>
            </w:r>
          </w:p>
        </w:tc>
        <w:tc>
          <w:tcPr>
            <w:tcW w:w="15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机关事业单位基本养老保险缴费</w:t>
            </w:r>
          </w:p>
        </w:tc>
        <w:tc>
          <w:tcPr>
            <w:tcW w:w="12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777,720.69</w:t>
            </w:r>
          </w:p>
        </w:tc>
        <w:tc>
          <w:tcPr>
            <w:tcW w:w="12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777,720.69</w:t>
            </w:r>
          </w:p>
        </w:tc>
        <w:tc>
          <w:tcPr>
            <w:tcW w:w="84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30206</w:t>
            </w:r>
          </w:p>
        </w:tc>
        <w:tc>
          <w:tcPr>
            <w:tcW w:w="113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电费</w:t>
            </w:r>
          </w:p>
        </w:tc>
        <w:tc>
          <w:tcPr>
            <w:tcW w:w="1281"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sz w:val="16"/>
                <w:szCs w:val="16"/>
              </w:rPr>
            </w:pPr>
          </w:p>
        </w:tc>
        <w:tc>
          <w:tcPr>
            <w:tcW w:w="1275"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sz w:val="16"/>
                <w:szCs w:val="16"/>
              </w:rPr>
            </w:pPr>
          </w:p>
        </w:tc>
        <w:tc>
          <w:tcPr>
            <w:tcW w:w="84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30907</w:t>
            </w:r>
          </w:p>
        </w:tc>
        <w:tc>
          <w:tcPr>
            <w:tcW w:w="1984"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信息网络及软件购置更新</w:t>
            </w:r>
          </w:p>
        </w:tc>
        <w:tc>
          <w:tcPr>
            <w:tcW w:w="1281" w:type="dxa"/>
            <w:gridSpan w:val="2"/>
            <w:tcBorders>
              <w:top w:val="nil"/>
              <w:left w:val="nil"/>
              <w:bottom w:val="single" w:color="000000" w:sz="4" w:space="0"/>
              <w:right w:val="single" w:color="000000"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127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shd w:val="clear" w:color="auto" w:fill="auto"/>
          <w:tblCellMar>
            <w:top w:w="0" w:type="dxa"/>
            <w:left w:w="108" w:type="dxa"/>
            <w:bottom w:w="0" w:type="dxa"/>
            <w:right w:w="108" w:type="dxa"/>
          </w:tblCellMar>
        </w:tblPrEx>
        <w:trPr>
          <w:trHeight w:val="490" w:hRule="atLeast"/>
        </w:trPr>
        <w:tc>
          <w:tcPr>
            <w:tcW w:w="100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30109</w:t>
            </w:r>
          </w:p>
        </w:tc>
        <w:tc>
          <w:tcPr>
            <w:tcW w:w="15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职业年金缴费</w:t>
            </w:r>
          </w:p>
        </w:tc>
        <w:tc>
          <w:tcPr>
            <w:tcW w:w="1276"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sz w:val="16"/>
                <w:szCs w:val="16"/>
              </w:rPr>
            </w:pPr>
          </w:p>
        </w:tc>
        <w:tc>
          <w:tcPr>
            <w:tcW w:w="1275"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sz w:val="16"/>
                <w:szCs w:val="16"/>
              </w:rPr>
            </w:pPr>
          </w:p>
        </w:tc>
        <w:tc>
          <w:tcPr>
            <w:tcW w:w="84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30207</w:t>
            </w:r>
          </w:p>
        </w:tc>
        <w:tc>
          <w:tcPr>
            <w:tcW w:w="113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邮电费</w:t>
            </w:r>
          </w:p>
        </w:tc>
        <w:tc>
          <w:tcPr>
            <w:tcW w:w="128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9,195.30</w:t>
            </w:r>
          </w:p>
        </w:tc>
        <w:tc>
          <w:tcPr>
            <w:tcW w:w="1275"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sz w:val="16"/>
                <w:szCs w:val="16"/>
              </w:rPr>
            </w:pPr>
          </w:p>
        </w:tc>
        <w:tc>
          <w:tcPr>
            <w:tcW w:w="84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30908</w:t>
            </w:r>
          </w:p>
        </w:tc>
        <w:tc>
          <w:tcPr>
            <w:tcW w:w="1984"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物资储备</w:t>
            </w:r>
          </w:p>
        </w:tc>
        <w:tc>
          <w:tcPr>
            <w:tcW w:w="1281" w:type="dxa"/>
            <w:gridSpan w:val="2"/>
            <w:tcBorders>
              <w:top w:val="nil"/>
              <w:left w:val="nil"/>
              <w:bottom w:val="single" w:color="000000" w:sz="4" w:space="0"/>
              <w:right w:val="single" w:color="000000"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127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shd w:val="clear" w:color="auto" w:fill="auto"/>
          <w:tblCellMar>
            <w:top w:w="0" w:type="dxa"/>
            <w:left w:w="108" w:type="dxa"/>
            <w:bottom w:w="0" w:type="dxa"/>
            <w:right w:w="108" w:type="dxa"/>
          </w:tblCellMar>
        </w:tblPrEx>
        <w:trPr>
          <w:trHeight w:val="323" w:hRule="atLeast"/>
        </w:trPr>
        <w:tc>
          <w:tcPr>
            <w:tcW w:w="100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30110</w:t>
            </w:r>
          </w:p>
        </w:tc>
        <w:tc>
          <w:tcPr>
            <w:tcW w:w="15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职工基本医疗保险缴费</w:t>
            </w:r>
          </w:p>
        </w:tc>
        <w:tc>
          <w:tcPr>
            <w:tcW w:w="12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461,727.04</w:t>
            </w:r>
          </w:p>
        </w:tc>
        <w:tc>
          <w:tcPr>
            <w:tcW w:w="12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461,727.04</w:t>
            </w:r>
          </w:p>
        </w:tc>
        <w:tc>
          <w:tcPr>
            <w:tcW w:w="84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30208</w:t>
            </w:r>
          </w:p>
        </w:tc>
        <w:tc>
          <w:tcPr>
            <w:tcW w:w="113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取暖费</w:t>
            </w:r>
          </w:p>
        </w:tc>
        <w:tc>
          <w:tcPr>
            <w:tcW w:w="1281"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sz w:val="16"/>
                <w:szCs w:val="16"/>
              </w:rPr>
            </w:pPr>
          </w:p>
        </w:tc>
        <w:tc>
          <w:tcPr>
            <w:tcW w:w="1275"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sz w:val="16"/>
                <w:szCs w:val="16"/>
              </w:rPr>
            </w:pPr>
          </w:p>
        </w:tc>
        <w:tc>
          <w:tcPr>
            <w:tcW w:w="84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30913</w:t>
            </w:r>
          </w:p>
        </w:tc>
        <w:tc>
          <w:tcPr>
            <w:tcW w:w="1984"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公务用车购置</w:t>
            </w:r>
          </w:p>
        </w:tc>
        <w:tc>
          <w:tcPr>
            <w:tcW w:w="1281" w:type="dxa"/>
            <w:gridSpan w:val="2"/>
            <w:tcBorders>
              <w:top w:val="nil"/>
              <w:left w:val="nil"/>
              <w:bottom w:val="single" w:color="000000" w:sz="4" w:space="0"/>
              <w:right w:val="single" w:color="000000"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127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shd w:val="clear" w:color="auto" w:fill="auto"/>
          <w:tblCellMar>
            <w:top w:w="0" w:type="dxa"/>
            <w:left w:w="108" w:type="dxa"/>
            <w:bottom w:w="0" w:type="dxa"/>
            <w:right w:w="108" w:type="dxa"/>
          </w:tblCellMar>
        </w:tblPrEx>
        <w:trPr>
          <w:trHeight w:val="323" w:hRule="atLeast"/>
        </w:trPr>
        <w:tc>
          <w:tcPr>
            <w:tcW w:w="100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30111</w:t>
            </w:r>
          </w:p>
        </w:tc>
        <w:tc>
          <w:tcPr>
            <w:tcW w:w="15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公务员医疗补助缴费</w:t>
            </w:r>
          </w:p>
        </w:tc>
        <w:tc>
          <w:tcPr>
            <w:tcW w:w="12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312,587.84</w:t>
            </w:r>
          </w:p>
        </w:tc>
        <w:tc>
          <w:tcPr>
            <w:tcW w:w="12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312,587.84</w:t>
            </w:r>
          </w:p>
        </w:tc>
        <w:tc>
          <w:tcPr>
            <w:tcW w:w="84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30209</w:t>
            </w:r>
          </w:p>
        </w:tc>
        <w:tc>
          <w:tcPr>
            <w:tcW w:w="113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物业管理费</w:t>
            </w:r>
          </w:p>
        </w:tc>
        <w:tc>
          <w:tcPr>
            <w:tcW w:w="1281"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sz w:val="16"/>
                <w:szCs w:val="16"/>
              </w:rPr>
            </w:pPr>
          </w:p>
        </w:tc>
        <w:tc>
          <w:tcPr>
            <w:tcW w:w="1275"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sz w:val="16"/>
                <w:szCs w:val="16"/>
              </w:rPr>
            </w:pPr>
          </w:p>
        </w:tc>
        <w:tc>
          <w:tcPr>
            <w:tcW w:w="84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30919</w:t>
            </w:r>
          </w:p>
        </w:tc>
        <w:tc>
          <w:tcPr>
            <w:tcW w:w="1984"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其他交通工具购置</w:t>
            </w:r>
          </w:p>
        </w:tc>
        <w:tc>
          <w:tcPr>
            <w:tcW w:w="1281" w:type="dxa"/>
            <w:gridSpan w:val="2"/>
            <w:tcBorders>
              <w:top w:val="nil"/>
              <w:left w:val="nil"/>
              <w:bottom w:val="single" w:color="000000" w:sz="4" w:space="0"/>
              <w:right w:val="single" w:color="000000"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127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shd w:val="clear" w:color="auto" w:fill="auto"/>
          <w:tblCellMar>
            <w:top w:w="0" w:type="dxa"/>
            <w:left w:w="108" w:type="dxa"/>
            <w:bottom w:w="0" w:type="dxa"/>
            <w:right w:w="108" w:type="dxa"/>
          </w:tblCellMar>
        </w:tblPrEx>
        <w:trPr>
          <w:trHeight w:val="323" w:hRule="atLeast"/>
        </w:trPr>
        <w:tc>
          <w:tcPr>
            <w:tcW w:w="100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30112</w:t>
            </w:r>
          </w:p>
        </w:tc>
        <w:tc>
          <w:tcPr>
            <w:tcW w:w="15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其他社会保障缴费</w:t>
            </w:r>
          </w:p>
        </w:tc>
        <w:tc>
          <w:tcPr>
            <w:tcW w:w="12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15,546.58</w:t>
            </w:r>
          </w:p>
        </w:tc>
        <w:tc>
          <w:tcPr>
            <w:tcW w:w="12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15,546.58</w:t>
            </w:r>
          </w:p>
        </w:tc>
        <w:tc>
          <w:tcPr>
            <w:tcW w:w="84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30211</w:t>
            </w:r>
          </w:p>
        </w:tc>
        <w:tc>
          <w:tcPr>
            <w:tcW w:w="113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差旅费</w:t>
            </w:r>
          </w:p>
        </w:tc>
        <w:tc>
          <w:tcPr>
            <w:tcW w:w="128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710,776.70</w:t>
            </w:r>
          </w:p>
        </w:tc>
        <w:tc>
          <w:tcPr>
            <w:tcW w:w="12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40,000.00</w:t>
            </w:r>
          </w:p>
        </w:tc>
        <w:tc>
          <w:tcPr>
            <w:tcW w:w="84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30921</w:t>
            </w:r>
          </w:p>
        </w:tc>
        <w:tc>
          <w:tcPr>
            <w:tcW w:w="1984"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文物和陈列品购置</w:t>
            </w:r>
          </w:p>
        </w:tc>
        <w:tc>
          <w:tcPr>
            <w:tcW w:w="1281" w:type="dxa"/>
            <w:gridSpan w:val="2"/>
            <w:tcBorders>
              <w:top w:val="nil"/>
              <w:left w:val="nil"/>
              <w:bottom w:val="single" w:color="000000" w:sz="4" w:space="0"/>
              <w:right w:val="single" w:color="000000"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127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shd w:val="clear" w:color="auto" w:fill="auto"/>
          <w:tblCellMar>
            <w:top w:w="0" w:type="dxa"/>
            <w:left w:w="108" w:type="dxa"/>
            <w:bottom w:w="0" w:type="dxa"/>
            <w:right w:w="108" w:type="dxa"/>
          </w:tblCellMar>
        </w:tblPrEx>
        <w:trPr>
          <w:trHeight w:val="323" w:hRule="atLeast"/>
        </w:trPr>
        <w:tc>
          <w:tcPr>
            <w:tcW w:w="100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30113</w:t>
            </w:r>
          </w:p>
        </w:tc>
        <w:tc>
          <w:tcPr>
            <w:tcW w:w="15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住房公积金</w:t>
            </w:r>
          </w:p>
        </w:tc>
        <w:tc>
          <w:tcPr>
            <w:tcW w:w="12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773,871.00</w:t>
            </w:r>
          </w:p>
        </w:tc>
        <w:tc>
          <w:tcPr>
            <w:tcW w:w="12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773,871.00</w:t>
            </w:r>
          </w:p>
        </w:tc>
        <w:tc>
          <w:tcPr>
            <w:tcW w:w="84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30212</w:t>
            </w:r>
          </w:p>
        </w:tc>
        <w:tc>
          <w:tcPr>
            <w:tcW w:w="113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因公出国（境）费用</w:t>
            </w:r>
          </w:p>
        </w:tc>
        <w:tc>
          <w:tcPr>
            <w:tcW w:w="1281"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sz w:val="16"/>
                <w:szCs w:val="16"/>
              </w:rPr>
            </w:pPr>
          </w:p>
        </w:tc>
        <w:tc>
          <w:tcPr>
            <w:tcW w:w="1275"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sz w:val="16"/>
                <w:szCs w:val="16"/>
              </w:rPr>
            </w:pPr>
          </w:p>
        </w:tc>
        <w:tc>
          <w:tcPr>
            <w:tcW w:w="84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30922</w:t>
            </w:r>
          </w:p>
        </w:tc>
        <w:tc>
          <w:tcPr>
            <w:tcW w:w="1984"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无形资产购置</w:t>
            </w:r>
          </w:p>
        </w:tc>
        <w:tc>
          <w:tcPr>
            <w:tcW w:w="1281" w:type="dxa"/>
            <w:gridSpan w:val="2"/>
            <w:tcBorders>
              <w:top w:val="nil"/>
              <w:left w:val="nil"/>
              <w:bottom w:val="single" w:color="000000" w:sz="4" w:space="0"/>
              <w:right w:val="single" w:color="000000"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127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shd w:val="clear" w:color="auto" w:fill="auto"/>
          <w:tblCellMar>
            <w:top w:w="0" w:type="dxa"/>
            <w:left w:w="108" w:type="dxa"/>
            <w:bottom w:w="0" w:type="dxa"/>
            <w:right w:w="108" w:type="dxa"/>
          </w:tblCellMar>
        </w:tblPrEx>
        <w:trPr>
          <w:trHeight w:val="323" w:hRule="atLeast"/>
        </w:trPr>
        <w:tc>
          <w:tcPr>
            <w:tcW w:w="100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30114</w:t>
            </w:r>
          </w:p>
        </w:tc>
        <w:tc>
          <w:tcPr>
            <w:tcW w:w="15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医疗费</w:t>
            </w:r>
          </w:p>
        </w:tc>
        <w:tc>
          <w:tcPr>
            <w:tcW w:w="1276"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sz w:val="16"/>
                <w:szCs w:val="16"/>
              </w:rPr>
            </w:pPr>
          </w:p>
        </w:tc>
        <w:tc>
          <w:tcPr>
            <w:tcW w:w="1275"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sz w:val="16"/>
                <w:szCs w:val="16"/>
              </w:rPr>
            </w:pPr>
          </w:p>
        </w:tc>
        <w:tc>
          <w:tcPr>
            <w:tcW w:w="84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30213</w:t>
            </w:r>
          </w:p>
        </w:tc>
        <w:tc>
          <w:tcPr>
            <w:tcW w:w="113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维修（护）费</w:t>
            </w:r>
          </w:p>
        </w:tc>
        <w:tc>
          <w:tcPr>
            <w:tcW w:w="1281"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sz w:val="16"/>
                <w:szCs w:val="16"/>
              </w:rPr>
            </w:pPr>
          </w:p>
        </w:tc>
        <w:tc>
          <w:tcPr>
            <w:tcW w:w="1275"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sz w:val="16"/>
                <w:szCs w:val="16"/>
              </w:rPr>
            </w:pPr>
          </w:p>
        </w:tc>
        <w:tc>
          <w:tcPr>
            <w:tcW w:w="84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30999</w:t>
            </w:r>
          </w:p>
        </w:tc>
        <w:tc>
          <w:tcPr>
            <w:tcW w:w="1984"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其他基本建设支出</w:t>
            </w:r>
          </w:p>
        </w:tc>
        <w:tc>
          <w:tcPr>
            <w:tcW w:w="1281" w:type="dxa"/>
            <w:gridSpan w:val="2"/>
            <w:tcBorders>
              <w:top w:val="nil"/>
              <w:left w:val="nil"/>
              <w:bottom w:val="single" w:color="000000" w:sz="4" w:space="0"/>
              <w:right w:val="single" w:color="000000"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127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shd w:val="clear" w:color="auto" w:fill="auto"/>
          <w:tblCellMar>
            <w:top w:w="0" w:type="dxa"/>
            <w:left w:w="108" w:type="dxa"/>
            <w:bottom w:w="0" w:type="dxa"/>
            <w:right w:w="108" w:type="dxa"/>
          </w:tblCellMar>
        </w:tblPrEx>
        <w:trPr>
          <w:trHeight w:val="323" w:hRule="atLeast"/>
        </w:trPr>
        <w:tc>
          <w:tcPr>
            <w:tcW w:w="100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30199</w:t>
            </w:r>
          </w:p>
        </w:tc>
        <w:tc>
          <w:tcPr>
            <w:tcW w:w="15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其他工资福利支出</w:t>
            </w:r>
          </w:p>
        </w:tc>
        <w:tc>
          <w:tcPr>
            <w:tcW w:w="12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192,967.26</w:t>
            </w:r>
          </w:p>
        </w:tc>
        <w:tc>
          <w:tcPr>
            <w:tcW w:w="12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192,967.26</w:t>
            </w:r>
          </w:p>
        </w:tc>
        <w:tc>
          <w:tcPr>
            <w:tcW w:w="84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30214</w:t>
            </w:r>
          </w:p>
        </w:tc>
        <w:tc>
          <w:tcPr>
            <w:tcW w:w="113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租赁费</w:t>
            </w:r>
          </w:p>
        </w:tc>
        <w:tc>
          <w:tcPr>
            <w:tcW w:w="128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66,488.00</w:t>
            </w:r>
          </w:p>
        </w:tc>
        <w:tc>
          <w:tcPr>
            <w:tcW w:w="12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48,500.00</w:t>
            </w:r>
          </w:p>
        </w:tc>
        <w:tc>
          <w:tcPr>
            <w:tcW w:w="84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310</w:t>
            </w:r>
          </w:p>
        </w:tc>
        <w:tc>
          <w:tcPr>
            <w:tcW w:w="1984"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资本性支出</w:t>
            </w:r>
          </w:p>
        </w:tc>
        <w:tc>
          <w:tcPr>
            <w:tcW w:w="1281"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48,298.00</w:t>
            </w:r>
          </w:p>
        </w:tc>
        <w:tc>
          <w:tcPr>
            <w:tcW w:w="12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2,600.00</w:t>
            </w:r>
          </w:p>
        </w:tc>
      </w:tr>
      <w:tr>
        <w:tblPrEx>
          <w:shd w:val="clear" w:color="auto" w:fill="auto"/>
          <w:tblCellMar>
            <w:top w:w="0" w:type="dxa"/>
            <w:left w:w="108" w:type="dxa"/>
            <w:bottom w:w="0" w:type="dxa"/>
            <w:right w:w="108" w:type="dxa"/>
          </w:tblCellMar>
        </w:tblPrEx>
        <w:trPr>
          <w:trHeight w:val="32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b/>
                <w:bCs/>
                <w:color w:val="000000"/>
                <w:sz w:val="16"/>
                <w:szCs w:val="16"/>
              </w:rPr>
            </w:pPr>
            <w:r>
              <w:rPr>
                <w:rFonts w:hint="eastAsia" w:ascii="宋体" w:hAnsi="宋体" w:eastAsia="宋体" w:cs="宋体"/>
                <w:b/>
                <w:i w:val="0"/>
                <w:color w:val="000000"/>
                <w:kern w:val="0"/>
                <w:sz w:val="16"/>
                <w:szCs w:val="16"/>
                <w:u w:val="none"/>
                <w:lang w:val="en-US" w:eastAsia="zh-CN" w:bidi="ar"/>
              </w:rPr>
              <w:t>303</w:t>
            </w:r>
          </w:p>
        </w:tc>
        <w:tc>
          <w:tcPr>
            <w:tcW w:w="15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b/>
                <w:bCs/>
                <w:color w:val="000000"/>
                <w:sz w:val="16"/>
                <w:szCs w:val="16"/>
              </w:rPr>
            </w:pPr>
            <w:r>
              <w:rPr>
                <w:rFonts w:hint="eastAsia" w:ascii="宋体" w:hAnsi="宋体" w:eastAsia="宋体" w:cs="宋体"/>
                <w:b/>
                <w:i w:val="0"/>
                <w:color w:val="000000"/>
                <w:kern w:val="0"/>
                <w:sz w:val="16"/>
                <w:szCs w:val="16"/>
                <w:u w:val="none"/>
                <w:lang w:val="en-US" w:eastAsia="zh-CN" w:bidi="ar"/>
              </w:rPr>
              <w:t>对个人和家庭的补助</w:t>
            </w:r>
          </w:p>
        </w:tc>
        <w:tc>
          <w:tcPr>
            <w:tcW w:w="127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854,626.00</w:t>
            </w:r>
          </w:p>
        </w:tc>
        <w:tc>
          <w:tcPr>
            <w:tcW w:w="127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669,206.00</w:t>
            </w:r>
          </w:p>
        </w:tc>
        <w:tc>
          <w:tcPr>
            <w:tcW w:w="84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30215</w:t>
            </w:r>
          </w:p>
        </w:tc>
        <w:tc>
          <w:tcPr>
            <w:tcW w:w="11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会议费</w:t>
            </w:r>
          </w:p>
        </w:tc>
        <w:tc>
          <w:tcPr>
            <w:tcW w:w="128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56,971.00</w:t>
            </w:r>
          </w:p>
        </w:tc>
        <w:tc>
          <w:tcPr>
            <w:tcW w:w="127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10,000.00</w:t>
            </w:r>
          </w:p>
        </w:tc>
        <w:tc>
          <w:tcPr>
            <w:tcW w:w="846" w:type="dxa"/>
            <w:tcBorders>
              <w:top w:val="single" w:color="000000" w:sz="4" w:space="0"/>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31001</w:t>
            </w:r>
          </w:p>
        </w:tc>
        <w:tc>
          <w:tcPr>
            <w:tcW w:w="1984" w:type="dxa"/>
            <w:tcBorders>
              <w:top w:val="single" w:color="000000" w:sz="4" w:space="0"/>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房屋建筑物购建</w:t>
            </w:r>
          </w:p>
        </w:tc>
        <w:tc>
          <w:tcPr>
            <w:tcW w:w="1281" w:type="dxa"/>
            <w:gridSpan w:val="2"/>
            <w:tcBorders>
              <w:top w:val="single" w:color="000000" w:sz="4" w:space="0"/>
              <w:left w:val="nil"/>
              <w:bottom w:val="single" w:color="000000" w:sz="4" w:space="0"/>
              <w:right w:val="single" w:color="000000" w:sz="4" w:space="0"/>
            </w:tcBorders>
            <w:shd w:val="clear" w:color="auto" w:fill="auto"/>
            <w:vAlign w:val="center"/>
          </w:tcPr>
          <w:p>
            <w:pPr>
              <w:jc w:val="right"/>
              <w:rPr>
                <w:rFonts w:ascii="宋体" w:hAnsi="宋体" w:cs="Arial"/>
                <w:color w:val="000000"/>
                <w:sz w:val="16"/>
                <w:szCs w:val="16"/>
              </w:rPr>
            </w:pPr>
          </w:p>
        </w:tc>
        <w:tc>
          <w:tcPr>
            <w:tcW w:w="1276" w:type="dxa"/>
            <w:tcBorders>
              <w:top w:val="single" w:color="000000" w:sz="4" w:space="0"/>
              <w:left w:val="nil"/>
              <w:bottom w:val="single" w:color="000000" w:sz="4" w:space="0"/>
              <w:right w:val="single" w:color="000000" w:sz="4" w:space="0"/>
            </w:tcBorders>
            <w:shd w:val="clear" w:color="auto" w:fill="auto"/>
            <w:vAlign w:val="center"/>
          </w:tcPr>
          <w:p>
            <w:pPr>
              <w:jc w:val="right"/>
              <w:rPr>
                <w:rFonts w:ascii="宋体" w:hAnsi="宋体" w:cs="Arial"/>
                <w:color w:val="000000"/>
                <w:sz w:val="16"/>
                <w:szCs w:val="16"/>
              </w:rPr>
            </w:pPr>
          </w:p>
        </w:tc>
      </w:tr>
      <w:tr>
        <w:tblPrEx>
          <w:shd w:val="clear" w:color="auto" w:fill="auto"/>
          <w:tblCellMar>
            <w:top w:w="0" w:type="dxa"/>
            <w:left w:w="108" w:type="dxa"/>
            <w:bottom w:w="0" w:type="dxa"/>
            <w:right w:w="108" w:type="dxa"/>
          </w:tblCellMar>
        </w:tblPrEx>
        <w:trPr>
          <w:trHeight w:val="32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30301</w:t>
            </w:r>
          </w:p>
        </w:tc>
        <w:tc>
          <w:tcPr>
            <w:tcW w:w="15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离休费</w:t>
            </w:r>
          </w:p>
        </w:tc>
        <w:tc>
          <w:tcPr>
            <w:tcW w:w="127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210,018.00</w:t>
            </w:r>
          </w:p>
        </w:tc>
        <w:tc>
          <w:tcPr>
            <w:tcW w:w="127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210,018.00</w:t>
            </w:r>
          </w:p>
        </w:tc>
        <w:tc>
          <w:tcPr>
            <w:tcW w:w="84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30216</w:t>
            </w:r>
          </w:p>
        </w:tc>
        <w:tc>
          <w:tcPr>
            <w:tcW w:w="11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培训费</w:t>
            </w:r>
          </w:p>
        </w:tc>
        <w:tc>
          <w:tcPr>
            <w:tcW w:w="128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5,408.00</w:t>
            </w:r>
          </w:p>
        </w:tc>
        <w:tc>
          <w:tcPr>
            <w:tcW w:w="127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5,408.00</w:t>
            </w:r>
          </w:p>
        </w:tc>
        <w:tc>
          <w:tcPr>
            <w:tcW w:w="846" w:type="dxa"/>
            <w:tcBorders>
              <w:top w:val="single" w:color="000000" w:sz="4" w:space="0"/>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31002</w:t>
            </w:r>
          </w:p>
        </w:tc>
        <w:tc>
          <w:tcPr>
            <w:tcW w:w="1984" w:type="dxa"/>
            <w:tcBorders>
              <w:top w:val="single" w:color="000000" w:sz="4" w:space="0"/>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办公设备购置</w:t>
            </w:r>
          </w:p>
        </w:tc>
        <w:tc>
          <w:tcPr>
            <w:tcW w:w="128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48,298.00</w:t>
            </w:r>
          </w:p>
        </w:tc>
        <w:tc>
          <w:tcPr>
            <w:tcW w:w="127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2,600.00</w:t>
            </w:r>
          </w:p>
        </w:tc>
      </w:tr>
      <w:tr>
        <w:tblPrEx>
          <w:shd w:val="clear" w:color="auto" w:fill="auto"/>
          <w:tblCellMar>
            <w:top w:w="0" w:type="dxa"/>
            <w:left w:w="108" w:type="dxa"/>
            <w:bottom w:w="0" w:type="dxa"/>
            <w:right w:w="108" w:type="dxa"/>
          </w:tblCellMar>
        </w:tblPrEx>
        <w:trPr>
          <w:trHeight w:val="32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30302</w:t>
            </w:r>
          </w:p>
        </w:tc>
        <w:tc>
          <w:tcPr>
            <w:tcW w:w="15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退休费</w:t>
            </w:r>
          </w:p>
        </w:tc>
        <w:tc>
          <w:tcPr>
            <w:tcW w:w="127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381,360.00</w:t>
            </w:r>
          </w:p>
        </w:tc>
        <w:tc>
          <w:tcPr>
            <w:tcW w:w="127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381,360.00</w:t>
            </w:r>
          </w:p>
        </w:tc>
        <w:tc>
          <w:tcPr>
            <w:tcW w:w="84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30217</w:t>
            </w:r>
          </w:p>
        </w:tc>
        <w:tc>
          <w:tcPr>
            <w:tcW w:w="11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公务接待费</w:t>
            </w:r>
          </w:p>
        </w:tc>
        <w:tc>
          <w:tcPr>
            <w:tcW w:w="128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11,760.00</w:t>
            </w:r>
          </w:p>
        </w:tc>
        <w:tc>
          <w:tcPr>
            <w:tcW w:w="127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11,760.00</w:t>
            </w:r>
          </w:p>
        </w:tc>
        <w:tc>
          <w:tcPr>
            <w:tcW w:w="846" w:type="dxa"/>
            <w:tcBorders>
              <w:top w:val="single" w:color="000000" w:sz="4" w:space="0"/>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31003</w:t>
            </w:r>
          </w:p>
        </w:tc>
        <w:tc>
          <w:tcPr>
            <w:tcW w:w="1984" w:type="dxa"/>
            <w:tcBorders>
              <w:top w:val="single" w:color="000000" w:sz="4" w:space="0"/>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专用设备购置</w:t>
            </w:r>
          </w:p>
        </w:tc>
        <w:tc>
          <w:tcPr>
            <w:tcW w:w="128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p>
        </w:tc>
        <w:tc>
          <w:tcPr>
            <w:tcW w:w="127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p>
        </w:tc>
      </w:tr>
      <w:tr>
        <w:tblPrEx>
          <w:shd w:val="clear" w:color="auto" w:fill="auto"/>
          <w:tblCellMar>
            <w:top w:w="0" w:type="dxa"/>
            <w:left w:w="108" w:type="dxa"/>
            <w:bottom w:w="0" w:type="dxa"/>
            <w:right w:w="108" w:type="dxa"/>
          </w:tblCellMar>
        </w:tblPrEx>
        <w:trPr>
          <w:trHeight w:val="32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30303</w:t>
            </w:r>
          </w:p>
        </w:tc>
        <w:tc>
          <w:tcPr>
            <w:tcW w:w="1559" w:type="dxa"/>
            <w:tcBorders>
              <w:top w:val="single" w:color="000000" w:sz="4" w:space="0"/>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退职（役）费</w:t>
            </w:r>
          </w:p>
        </w:tc>
        <w:tc>
          <w:tcPr>
            <w:tcW w:w="1276" w:type="dxa"/>
            <w:tcBorders>
              <w:top w:val="single" w:color="000000" w:sz="4" w:space="0"/>
              <w:left w:val="nil"/>
              <w:bottom w:val="single" w:color="000000" w:sz="4" w:space="0"/>
              <w:right w:val="single" w:color="000000" w:sz="4" w:space="0"/>
            </w:tcBorders>
            <w:shd w:val="clear" w:color="auto" w:fill="auto"/>
            <w:vAlign w:val="center"/>
          </w:tcPr>
          <w:p>
            <w:pPr>
              <w:jc w:val="right"/>
              <w:rPr>
                <w:rFonts w:ascii="宋体" w:hAnsi="宋体" w:cs="Arial"/>
                <w:color w:val="000000"/>
                <w:sz w:val="16"/>
                <w:szCs w:val="16"/>
              </w:rPr>
            </w:pPr>
          </w:p>
        </w:tc>
        <w:tc>
          <w:tcPr>
            <w:tcW w:w="1275" w:type="dxa"/>
            <w:tcBorders>
              <w:top w:val="single" w:color="000000" w:sz="4" w:space="0"/>
              <w:left w:val="nil"/>
              <w:bottom w:val="single" w:color="000000" w:sz="4" w:space="0"/>
              <w:right w:val="single" w:color="000000" w:sz="4" w:space="0"/>
            </w:tcBorders>
            <w:shd w:val="clear" w:color="auto" w:fill="auto"/>
            <w:vAlign w:val="center"/>
          </w:tcPr>
          <w:p>
            <w:pPr>
              <w:jc w:val="right"/>
              <w:rPr>
                <w:rFonts w:ascii="宋体" w:hAnsi="宋体" w:cs="Arial"/>
                <w:color w:val="000000"/>
                <w:sz w:val="16"/>
                <w:szCs w:val="16"/>
              </w:rPr>
            </w:pPr>
          </w:p>
        </w:tc>
        <w:tc>
          <w:tcPr>
            <w:tcW w:w="84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30218</w:t>
            </w:r>
          </w:p>
        </w:tc>
        <w:tc>
          <w:tcPr>
            <w:tcW w:w="11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专用材料费</w:t>
            </w:r>
          </w:p>
        </w:tc>
        <w:tc>
          <w:tcPr>
            <w:tcW w:w="1281" w:type="dxa"/>
            <w:tcBorders>
              <w:top w:val="single" w:color="000000" w:sz="4" w:space="0"/>
              <w:left w:val="nil"/>
              <w:bottom w:val="single" w:color="000000" w:sz="4" w:space="0"/>
              <w:right w:val="single" w:color="000000" w:sz="4" w:space="0"/>
            </w:tcBorders>
            <w:shd w:val="clear" w:color="auto" w:fill="auto"/>
            <w:vAlign w:val="center"/>
          </w:tcPr>
          <w:p>
            <w:pPr>
              <w:jc w:val="right"/>
              <w:rPr>
                <w:rFonts w:ascii="宋体" w:hAnsi="宋体" w:cs="Arial"/>
                <w:color w:val="000000"/>
                <w:sz w:val="16"/>
                <w:szCs w:val="16"/>
              </w:rPr>
            </w:pPr>
          </w:p>
        </w:tc>
        <w:tc>
          <w:tcPr>
            <w:tcW w:w="1275" w:type="dxa"/>
            <w:tcBorders>
              <w:top w:val="single" w:color="000000" w:sz="4" w:space="0"/>
              <w:left w:val="nil"/>
              <w:bottom w:val="single" w:color="000000" w:sz="4" w:space="0"/>
              <w:right w:val="single" w:color="000000" w:sz="4" w:space="0"/>
            </w:tcBorders>
            <w:shd w:val="clear" w:color="auto" w:fill="auto"/>
            <w:vAlign w:val="center"/>
          </w:tcPr>
          <w:p>
            <w:pPr>
              <w:jc w:val="right"/>
              <w:rPr>
                <w:rFonts w:ascii="宋体" w:hAnsi="宋体" w:cs="Arial"/>
                <w:color w:val="000000"/>
                <w:sz w:val="16"/>
                <w:szCs w:val="16"/>
              </w:rPr>
            </w:pPr>
          </w:p>
        </w:tc>
        <w:tc>
          <w:tcPr>
            <w:tcW w:w="846" w:type="dxa"/>
            <w:tcBorders>
              <w:top w:val="single" w:color="000000" w:sz="4" w:space="0"/>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31005</w:t>
            </w:r>
          </w:p>
        </w:tc>
        <w:tc>
          <w:tcPr>
            <w:tcW w:w="1984" w:type="dxa"/>
            <w:tcBorders>
              <w:top w:val="single" w:color="000000" w:sz="4" w:space="0"/>
              <w:left w:val="nil"/>
              <w:bottom w:val="single" w:color="000000"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基础设施建设</w:t>
            </w:r>
          </w:p>
        </w:tc>
        <w:tc>
          <w:tcPr>
            <w:tcW w:w="1281" w:type="dxa"/>
            <w:gridSpan w:val="2"/>
            <w:tcBorders>
              <w:top w:val="single" w:color="000000" w:sz="4" w:space="0"/>
              <w:left w:val="nil"/>
              <w:bottom w:val="single" w:color="000000" w:sz="4" w:space="0"/>
              <w:right w:val="single" w:color="000000" w:sz="4" w:space="0"/>
            </w:tcBorders>
            <w:shd w:val="clear" w:color="auto" w:fill="auto"/>
            <w:vAlign w:val="center"/>
          </w:tcPr>
          <w:p>
            <w:pPr>
              <w:jc w:val="right"/>
              <w:rPr>
                <w:rFonts w:ascii="宋体" w:hAnsi="宋体" w:cs="Arial"/>
                <w:color w:val="000000"/>
                <w:sz w:val="16"/>
                <w:szCs w:val="16"/>
              </w:rPr>
            </w:pPr>
            <w:r>
              <w:rPr>
                <w:rFonts w:hint="eastAsia" w:ascii="宋体" w:hAnsi="宋体" w:cs="Arial"/>
                <w:color w:val="000000"/>
                <w:sz w:val="16"/>
                <w:szCs w:val="16"/>
              </w:rPr>
              <w:t>0.00</w:t>
            </w:r>
          </w:p>
        </w:tc>
        <w:tc>
          <w:tcPr>
            <w:tcW w:w="1276" w:type="dxa"/>
            <w:tcBorders>
              <w:top w:val="single" w:color="000000" w:sz="4" w:space="0"/>
              <w:left w:val="nil"/>
              <w:bottom w:val="single" w:color="000000" w:sz="4" w:space="0"/>
              <w:right w:val="single" w:color="000000" w:sz="4" w:space="0"/>
            </w:tcBorders>
            <w:shd w:val="clear" w:color="auto" w:fill="auto"/>
            <w:vAlign w:val="center"/>
          </w:tcPr>
          <w:p>
            <w:pPr>
              <w:jc w:val="right"/>
              <w:rPr>
                <w:rFonts w:ascii="宋体" w:hAnsi="宋体" w:cs="Arial"/>
                <w:color w:val="000000"/>
                <w:sz w:val="16"/>
                <w:szCs w:val="16"/>
              </w:rPr>
            </w:pPr>
            <w:r>
              <w:rPr>
                <w:rFonts w:hint="eastAsia" w:ascii="宋体" w:hAnsi="宋体" w:cs="Arial"/>
                <w:color w:val="000000"/>
                <w:sz w:val="16"/>
                <w:szCs w:val="16"/>
              </w:rPr>
              <w:t>0.00</w:t>
            </w:r>
          </w:p>
        </w:tc>
      </w:tr>
      <w:tr>
        <w:tblPrEx>
          <w:shd w:val="clear" w:color="auto" w:fill="auto"/>
          <w:tblCellMar>
            <w:top w:w="0" w:type="dxa"/>
            <w:left w:w="108" w:type="dxa"/>
            <w:bottom w:w="0" w:type="dxa"/>
            <w:right w:w="108" w:type="dxa"/>
          </w:tblCellMar>
        </w:tblPrEx>
        <w:trPr>
          <w:trHeight w:val="323" w:hRule="atLeast"/>
        </w:trPr>
        <w:tc>
          <w:tcPr>
            <w:tcW w:w="1008" w:type="dxa"/>
            <w:tcBorders>
              <w:top w:val="single" w:color="000000" w:sz="4" w:space="0"/>
              <w:left w:val="single" w:color="000000" w:sz="4" w:space="0"/>
              <w:bottom w:val="single" w:color="auto" w:sz="4" w:space="0"/>
              <w:right w:val="single" w:color="000000" w:sz="4" w:space="0"/>
            </w:tcBorders>
            <w:shd w:val="clear" w:color="auto" w:fill="auto"/>
            <w:vAlign w:val="center"/>
          </w:tcPr>
          <w:p>
            <w:pPr>
              <w:rPr>
                <w:rFonts w:ascii="宋体" w:hAnsi="宋体" w:cs="Arial"/>
                <w:color w:val="000000"/>
                <w:sz w:val="16"/>
                <w:szCs w:val="16"/>
              </w:rPr>
            </w:pPr>
            <w:r>
              <w:rPr>
                <w:rFonts w:hint="eastAsia" w:ascii="宋体" w:hAnsi="宋体" w:cs="Arial"/>
                <w:color w:val="000000"/>
                <w:sz w:val="16"/>
                <w:szCs w:val="16"/>
              </w:rPr>
              <w:t>30304</w:t>
            </w:r>
          </w:p>
        </w:tc>
        <w:tc>
          <w:tcPr>
            <w:tcW w:w="1559" w:type="dxa"/>
            <w:tcBorders>
              <w:top w:val="single" w:color="000000" w:sz="4" w:space="0"/>
              <w:left w:val="nil"/>
              <w:bottom w:val="single" w:color="auto" w:sz="4" w:space="0"/>
              <w:right w:val="single" w:color="000000" w:sz="4" w:space="0"/>
            </w:tcBorders>
            <w:shd w:val="clear" w:color="auto" w:fill="auto"/>
            <w:vAlign w:val="center"/>
          </w:tcPr>
          <w:p>
            <w:pPr>
              <w:rPr>
                <w:rFonts w:ascii="宋体" w:hAnsi="宋体" w:cs="Arial"/>
                <w:color w:val="000000"/>
                <w:sz w:val="16"/>
                <w:szCs w:val="16"/>
              </w:rPr>
            </w:pPr>
            <w:r>
              <w:rPr>
                <w:rFonts w:hint="eastAsia" w:ascii="宋体" w:hAnsi="宋体" w:cs="Arial"/>
                <w:color w:val="000000"/>
                <w:sz w:val="16"/>
                <w:szCs w:val="16"/>
              </w:rPr>
              <w:t xml:space="preserve">  抚恤金</w:t>
            </w:r>
          </w:p>
        </w:tc>
        <w:tc>
          <w:tcPr>
            <w:tcW w:w="1276" w:type="dxa"/>
            <w:tcBorders>
              <w:top w:val="single" w:color="000000" w:sz="4" w:space="0"/>
              <w:left w:val="nil"/>
              <w:bottom w:val="single" w:color="auto" w:sz="4" w:space="0"/>
              <w:right w:val="single" w:color="000000" w:sz="4" w:space="0"/>
            </w:tcBorders>
            <w:shd w:val="clear" w:color="auto" w:fill="auto"/>
            <w:vAlign w:val="center"/>
          </w:tcPr>
          <w:p>
            <w:pPr>
              <w:jc w:val="right"/>
              <w:rPr>
                <w:rFonts w:ascii="宋体" w:hAnsi="宋体" w:cs="Arial"/>
                <w:color w:val="000000"/>
                <w:sz w:val="16"/>
                <w:szCs w:val="16"/>
              </w:rPr>
            </w:pPr>
          </w:p>
        </w:tc>
        <w:tc>
          <w:tcPr>
            <w:tcW w:w="1275" w:type="dxa"/>
            <w:tcBorders>
              <w:top w:val="single" w:color="000000" w:sz="4" w:space="0"/>
              <w:left w:val="nil"/>
              <w:bottom w:val="single" w:color="auto" w:sz="4" w:space="0"/>
              <w:right w:val="single" w:color="000000" w:sz="4" w:space="0"/>
            </w:tcBorders>
            <w:shd w:val="clear" w:color="auto" w:fill="auto"/>
            <w:vAlign w:val="center"/>
          </w:tcPr>
          <w:p>
            <w:pPr>
              <w:jc w:val="right"/>
              <w:rPr>
                <w:rFonts w:ascii="宋体" w:hAnsi="宋体" w:cs="Arial"/>
                <w:color w:val="000000"/>
                <w:sz w:val="16"/>
                <w:szCs w:val="16"/>
              </w:rPr>
            </w:pPr>
          </w:p>
        </w:tc>
        <w:tc>
          <w:tcPr>
            <w:tcW w:w="846" w:type="dxa"/>
            <w:tcBorders>
              <w:top w:val="single" w:color="000000"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30224</w:t>
            </w:r>
          </w:p>
        </w:tc>
        <w:tc>
          <w:tcPr>
            <w:tcW w:w="1134" w:type="dxa"/>
            <w:tcBorders>
              <w:top w:val="single" w:color="000000"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被装购置费</w:t>
            </w:r>
          </w:p>
        </w:tc>
        <w:tc>
          <w:tcPr>
            <w:tcW w:w="1281" w:type="dxa"/>
            <w:tcBorders>
              <w:top w:val="single" w:color="000000" w:sz="4" w:space="0"/>
              <w:left w:val="nil"/>
              <w:bottom w:val="single" w:color="auto" w:sz="4" w:space="0"/>
              <w:right w:val="single" w:color="auto" w:sz="4" w:space="0"/>
            </w:tcBorders>
            <w:shd w:val="clear" w:color="auto" w:fill="auto"/>
            <w:vAlign w:val="center"/>
          </w:tcPr>
          <w:p>
            <w:pPr>
              <w:jc w:val="right"/>
              <w:rPr>
                <w:rFonts w:ascii="宋体" w:hAnsi="宋体" w:cs="Arial"/>
                <w:color w:val="000000"/>
                <w:sz w:val="16"/>
                <w:szCs w:val="16"/>
              </w:rPr>
            </w:pPr>
          </w:p>
        </w:tc>
        <w:tc>
          <w:tcPr>
            <w:tcW w:w="1275" w:type="dxa"/>
            <w:tcBorders>
              <w:top w:val="single" w:color="000000" w:sz="4" w:space="0"/>
              <w:left w:val="nil"/>
              <w:bottom w:val="single" w:color="auto" w:sz="4" w:space="0"/>
              <w:right w:val="single" w:color="auto" w:sz="4" w:space="0"/>
            </w:tcBorders>
            <w:shd w:val="clear" w:color="auto" w:fill="auto"/>
            <w:vAlign w:val="center"/>
          </w:tcPr>
          <w:p>
            <w:pPr>
              <w:jc w:val="right"/>
              <w:rPr>
                <w:rFonts w:ascii="宋体" w:hAnsi="宋体" w:cs="Arial"/>
                <w:color w:val="000000"/>
                <w:sz w:val="16"/>
                <w:szCs w:val="16"/>
              </w:rPr>
            </w:pPr>
          </w:p>
        </w:tc>
        <w:tc>
          <w:tcPr>
            <w:tcW w:w="846" w:type="dxa"/>
            <w:tcBorders>
              <w:top w:val="single" w:color="000000" w:sz="4" w:space="0"/>
              <w:left w:val="nil"/>
              <w:bottom w:val="single" w:color="auto"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31006</w:t>
            </w:r>
          </w:p>
        </w:tc>
        <w:tc>
          <w:tcPr>
            <w:tcW w:w="1984" w:type="dxa"/>
            <w:tcBorders>
              <w:top w:val="single" w:color="000000" w:sz="4" w:space="0"/>
              <w:left w:val="nil"/>
              <w:bottom w:val="single" w:color="auto" w:sz="4" w:space="0"/>
              <w:right w:val="single" w:color="000000"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大型修缮</w:t>
            </w:r>
          </w:p>
        </w:tc>
        <w:tc>
          <w:tcPr>
            <w:tcW w:w="1281" w:type="dxa"/>
            <w:gridSpan w:val="2"/>
            <w:tcBorders>
              <w:top w:val="single" w:color="000000" w:sz="4" w:space="0"/>
              <w:left w:val="nil"/>
              <w:bottom w:val="single" w:color="auto" w:sz="4" w:space="0"/>
              <w:right w:val="single" w:color="000000"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1276" w:type="dxa"/>
            <w:tcBorders>
              <w:top w:val="single" w:color="000000" w:sz="4" w:space="0"/>
              <w:left w:val="nil"/>
              <w:bottom w:val="single" w:color="auto" w:sz="4" w:space="0"/>
              <w:right w:val="single" w:color="000000" w:sz="4" w:space="0"/>
            </w:tcBorders>
            <w:shd w:val="clear" w:color="auto" w:fill="auto"/>
            <w:vAlign w:val="center"/>
          </w:tcPr>
          <w:p>
            <w:pPr>
              <w:widowControl/>
              <w:autoSpaceDE/>
              <w:autoSpaceDN/>
              <w:adjustRightInd/>
              <w:jc w:val="right"/>
              <w:rPr>
                <w:rFonts w:ascii="宋体" w:hAnsi="宋体" w:cs="Arial"/>
                <w:color w:val="000000"/>
                <w:sz w:val="16"/>
                <w:szCs w:val="16"/>
              </w:rPr>
            </w:pPr>
          </w:p>
        </w:tc>
      </w:tr>
      <w:tr>
        <w:tblPrEx>
          <w:shd w:val="clear" w:color="auto" w:fill="auto"/>
          <w:tblCellMar>
            <w:top w:w="0" w:type="dxa"/>
            <w:left w:w="108" w:type="dxa"/>
            <w:bottom w:w="0" w:type="dxa"/>
            <w:right w:w="108" w:type="dxa"/>
          </w:tblCellMar>
        </w:tblPrEx>
        <w:trPr>
          <w:trHeight w:val="323" w:hRule="atLeast"/>
        </w:trPr>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Arial"/>
                <w:color w:val="000000"/>
                <w:sz w:val="16"/>
                <w:szCs w:val="16"/>
              </w:rPr>
            </w:pPr>
            <w:r>
              <w:rPr>
                <w:rFonts w:hint="eastAsia" w:ascii="宋体" w:hAnsi="宋体" w:cs="Arial"/>
                <w:color w:val="000000"/>
                <w:sz w:val="16"/>
                <w:szCs w:val="16"/>
              </w:rPr>
              <w:t>30305</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Arial"/>
                <w:color w:val="000000"/>
                <w:sz w:val="16"/>
                <w:szCs w:val="16"/>
              </w:rPr>
            </w:pPr>
            <w:r>
              <w:rPr>
                <w:rFonts w:hint="eastAsia" w:ascii="宋体" w:hAnsi="宋体" w:cs="Arial"/>
                <w:color w:val="000000"/>
                <w:sz w:val="16"/>
                <w:szCs w:val="16"/>
              </w:rPr>
              <w:t xml:space="preserve">  生活补助</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79,148.00</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71,228.00</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30225</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专用燃料费</w:t>
            </w: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Arial"/>
                <w:color w:val="000000"/>
                <w:sz w:val="16"/>
                <w:szCs w:val="16"/>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Arial"/>
                <w:color w:val="000000"/>
                <w:sz w:val="16"/>
                <w:szCs w:val="16"/>
              </w:rPr>
            </w:pP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31007</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信息网络及软件购置更新</w:t>
            </w:r>
          </w:p>
        </w:tc>
        <w:tc>
          <w:tcPr>
            <w:tcW w:w="128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r>
      <w:tr>
        <w:tblPrEx>
          <w:shd w:val="clear" w:color="auto" w:fill="auto"/>
          <w:tblCellMar>
            <w:top w:w="0" w:type="dxa"/>
            <w:left w:w="108" w:type="dxa"/>
            <w:bottom w:w="0" w:type="dxa"/>
            <w:right w:w="108" w:type="dxa"/>
          </w:tblCellMar>
        </w:tblPrEx>
        <w:trPr>
          <w:trHeight w:val="323" w:hRule="atLeast"/>
        </w:trPr>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Arial"/>
                <w:color w:val="000000"/>
                <w:sz w:val="16"/>
                <w:szCs w:val="16"/>
              </w:rPr>
            </w:pPr>
            <w:r>
              <w:rPr>
                <w:rFonts w:hint="eastAsia" w:ascii="宋体" w:hAnsi="宋体" w:cs="Arial"/>
                <w:color w:val="000000"/>
                <w:sz w:val="16"/>
                <w:szCs w:val="16"/>
              </w:rPr>
              <w:t>30306</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Arial"/>
                <w:color w:val="000000"/>
                <w:sz w:val="16"/>
                <w:szCs w:val="16"/>
              </w:rPr>
            </w:pPr>
            <w:r>
              <w:rPr>
                <w:rFonts w:hint="eastAsia" w:ascii="宋体" w:hAnsi="宋体" w:cs="Arial"/>
                <w:color w:val="000000"/>
                <w:sz w:val="16"/>
                <w:szCs w:val="16"/>
              </w:rPr>
              <w:t xml:space="preserve">  救济费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116,000.00</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Arial"/>
                <w:color w:val="000000"/>
                <w:sz w:val="16"/>
                <w:szCs w:val="16"/>
              </w:rPr>
            </w:pP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30226</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劳务费</w:t>
            </w: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78,975.00</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1,700.00</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31008</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物资储备</w:t>
            </w:r>
          </w:p>
        </w:tc>
        <w:tc>
          <w:tcPr>
            <w:tcW w:w="128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r>
      <w:tr>
        <w:tblPrEx>
          <w:shd w:val="clear" w:color="auto" w:fill="auto"/>
          <w:tblCellMar>
            <w:top w:w="0" w:type="dxa"/>
            <w:left w:w="108" w:type="dxa"/>
            <w:bottom w:w="0" w:type="dxa"/>
            <w:right w:w="108" w:type="dxa"/>
          </w:tblCellMar>
        </w:tblPrEx>
        <w:trPr>
          <w:trHeight w:val="323" w:hRule="atLeast"/>
        </w:trPr>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Arial"/>
                <w:color w:val="000000"/>
                <w:sz w:val="16"/>
                <w:szCs w:val="16"/>
              </w:rPr>
            </w:pPr>
            <w:r>
              <w:rPr>
                <w:rFonts w:hint="eastAsia" w:ascii="宋体" w:hAnsi="宋体" w:cs="Arial"/>
                <w:color w:val="000000"/>
                <w:sz w:val="16"/>
                <w:szCs w:val="16"/>
              </w:rPr>
              <w:t>30307</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Arial"/>
                <w:color w:val="000000"/>
                <w:sz w:val="16"/>
                <w:szCs w:val="16"/>
              </w:rPr>
            </w:pPr>
            <w:r>
              <w:rPr>
                <w:rFonts w:hint="eastAsia" w:ascii="宋体" w:hAnsi="宋体" w:cs="Arial"/>
                <w:color w:val="000000"/>
                <w:sz w:val="16"/>
                <w:szCs w:val="16"/>
              </w:rPr>
              <w:t xml:space="preserve">  医疗费补助</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Arial"/>
                <w:color w:val="000000"/>
                <w:sz w:val="16"/>
                <w:szCs w:val="16"/>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Arial"/>
                <w:color w:val="000000"/>
                <w:sz w:val="16"/>
                <w:szCs w:val="16"/>
              </w:rPr>
            </w:pP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30227</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委托业务费</w:t>
            </w: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3,576,302.18</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9.00</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31009</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土地补偿</w:t>
            </w:r>
          </w:p>
        </w:tc>
        <w:tc>
          <w:tcPr>
            <w:tcW w:w="128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r>
      <w:tr>
        <w:tblPrEx>
          <w:shd w:val="clear" w:color="auto" w:fill="auto"/>
          <w:tblCellMar>
            <w:top w:w="0" w:type="dxa"/>
            <w:left w:w="108" w:type="dxa"/>
            <w:bottom w:w="0" w:type="dxa"/>
            <w:right w:w="108" w:type="dxa"/>
          </w:tblCellMar>
        </w:tblPrEx>
        <w:trPr>
          <w:trHeight w:val="323" w:hRule="atLeast"/>
        </w:trPr>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Arial"/>
                <w:color w:val="000000"/>
                <w:sz w:val="16"/>
                <w:szCs w:val="16"/>
              </w:rPr>
            </w:pPr>
            <w:r>
              <w:rPr>
                <w:rFonts w:hint="eastAsia" w:ascii="宋体" w:hAnsi="宋体" w:cs="Arial"/>
                <w:color w:val="000000"/>
                <w:sz w:val="16"/>
                <w:szCs w:val="16"/>
              </w:rPr>
              <w:t>30308</w:t>
            </w:r>
          </w:p>
        </w:tc>
        <w:tc>
          <w:tcPr>
            <w:tcW w:w="1559"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Arial"/>
                <w:color w:val="000000"/>
                <w:sz w:val="16"/>
                <w:szCs w:val="16"/>
              </w:rPr>
            </w:pPr>
            <w:r>
              <w:rPr>
                <w:rFonts w:hint="eastAsia" w:ascii="宋体" w:hAnsi="宋体" w:cs="Arial"/>
                <w:color w:val="000000"/>
                <w:sz w:val="16"/>
                <w:szCs w:val="16"/>
              </w:rPr>
              <w:t xml:space="preserve">  助学金</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Arial"/>
                <w:color w:val="000000"/>
                <w:sz w:val="16"/>
                <w:szCs w:val="16"/>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Arial"/>
                <w:color w:val="000000"/>
                <w:sz w:val="16"/>
                <w:szCs w:val="16"/>
              </w:rPr>
            </w:pPr>
          </w:p>
        </w:tc>
        <w:tc>
          <w:tcPr>
            <w:tcW w:w="84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30228</w:t>
            </w: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工会经费</w:t>
            </w:r>
          </w:p>
        </w:tc>
        <w:tc>
          <w:tcPr>
            <w:tcW w:w="128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98,200.00</w:t>
            </w:r>
          </w:p>
        </w:tc>
        <w:tc>
          <w:tcPr>
            <w:tcW w:w="12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98,200.00</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31010</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安置补助</w:t>
            </w:r>
          </w:p>
        </w:tc>
        <w:tc>
          <w:tcPr>
            <w:tcW w:w="1281" w:type="dxa"/>
            <w:gridSpan w:val="2"/>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r>
      <w:tr>
        <w:tblPrEx>
          <w:shd w:val="clear" w:color="auto" w:fill="auto"/>
          <w:tblCellMar>
            <w:top w:w="0" w:type="dxa"/>
            <w:left w:w="108" w:type="dxa"/>
            <w:bottom w:w="0" w:type="dxa"/>
            <w:right w:w="108" w:type="dxa"/>
          </w:tblCellMar>
        </w:tblPrEx>
        <w:trPr>
          <w:trHeight w:val="323" w:hRule="atLeast"/>
        </w:trPr>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Arial"/>
                <w:color w:val="000000"/>
                <w:sz w:val="16"/>
                <w:szCs w:val="16"/>
              </w:rPr>
            </w:pPr>
            <w:r>
              <w:rPr>
                <w:rFonts w:hint="eastAsia" w:ascii="宋体" w:hAnsi="宋体" w:cs="Arial"/>
                <w:color w:val="000000"/>
                <w:sz w:val="16"/>
                <w:szCs w:val="16"/>
              </w:rPr>
              <w:t>30309</w:t>
            </w:r>
          </w:p>
        </w:tc>
        <w:tc>
          <w:tcPr>
            <w:tcW w:w="1559"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Arial"/>
                <w:color w:val="000000"/>
                <w:sz w:val="16"/>
                <w:szCs w:val="16"/>
              </w:rPr>
            </w:pPr>
            <w:r>
              <w:rPr>
                <w:rFonts w:hint="eastAsia" w:ascii="宋体" w:hAnsi="宋体" w:cs="Arial"/>
                <w:color w:val="000000"/>
                <w:sz w:val="16"/>
                <w:szCs w:val="16"/>
              </w:rPr>
              <w:t xml:space="preserve">  奖励金</w:t>
            </w:r>
          </w:p>
        </w:tc>
        <w:tc>
          <w:tcPr>
            <w:tcW w:w="127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6,600.00</w:t>
            </w:r>
          </w:p>
        </w:tc>
        <w:tc>
          <w:tcPr>
            <w:tcW w:w="12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6,600.00</w:t>
            </w:r>
          </w:p>
        </w:tc>
        <w:tc>
          <w:tcPr>
            <w:tcW w:w="84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30229</w:t>
            </w: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福利费</w:t>
            </w:r>
          </w:p>
        </w:tc>
        <w:tc>
          <w:tcPr>
            <w:tcW w:w="128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154,192.00</w:t>
            </w:r>
          </w:p>
        </w:tc>
        <w:tc>
          <w:tcPr>
            <w:tcW w:w="12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154,192.00</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31011</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地上附着物和青苗补偿</w:t>
            </w:r>
          </w:p>
        </w:tc>
        <w:tc>
          <w:tcPr>
            <w:tcW w:w="1281" w:type="dxa"/>
            <w:gridSpan w:val="2"/>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r>
      <w:tr>
        <w:tblPrEx>
          <w:shd w:val="clear" w:color="auto" w:fill="auto"/>
          <w:tblCellMar>
            <w:top w:w="0" w:type="dxa"/>
            <w:left w:w="108" w:type="dxa"/>
            <w:bottom w:w="0" w:type="dxa"/>
            <w:right w:w="108" w:type="dxa"/>
          </w:tblCellMar>
        </w:tblPrEx>
        <w:trPr>
          <w:trHeight w:val="323" w:hRule="atLeast"/>
        </w:trPr>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Arial"/>
                <w:color w:val="000000"/>
                <w:sz w:val="16"/>
                <w:szCs w:val="16"/>
              </w:rPr>
            </w:pPr>
            <w:r>
              <w:rPr>
                <w:rFonts w:hint="eastAsia" w:ascii="宋体" w:hAnsi="宋体" w:cs="Arial"/>
                <w:color w:val="000000"/>
                <w:sz w:val="16"/>
                <w:szCs w:val="16"/>
              </w:rPr>
              <w:t>30310</w:t>
            </w:r>
          </w:p>
        </w:tc>
        <w:tc>
          <w:tcPr>
            <w:tcW w:w="1559"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Arial"/>
                <w:color w:val="000000"/>
                <w:sz w:val="16"/>
                <w:szCs w:val="16"/>
              </w:rPr>
            </w:pPr>
            <w:r>
              <w:rPr>
                <w:rFonts w:hint="eastAsia" w:ascii="宋体" w:hAnsi="宋体" w:cs="Arial"/>
                <w:color w:val="000000"/>
                <w:sz w:val="16"/>
                <w:szCs w:val="16"/>
              </w:rPr>
              <w:t xml:space="preserve">  个人农业生产补贴</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Arial"/>
                <w:color w:val="000000"/>
                <w:sz w:val="16"/>
                <w:szCs w:val="16"/>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Arial"/>
                <w:color w:val="000000"/>
                <w:sz w:val="16"/>
                <w:szCs w:val="16"/>
              </w:rPr>
            </w:pPr>
          </w:p>
        </w:tc>
        <w:tc>
          <w:tcPr>
            <w:tcW w:w="84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30231</w:t>
            </w: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公务用车运行维护费</w:t>
            </w:r>
          </w:p>
        </w:tc>
        <w:tc>
          <w:tcPr>
            <w:tcW w:w="128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50,738.62</w:t>
            </w:r>
          </w:p>
        </w:tc>
        <w:tc>
          <w:tcPr>
            <w:tcW w:w="12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50,738.62</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31012</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拆迁补偿</w:t>
            </w:r>
          </w:p>
        </w:tc>
        <w:tc>
          <w:tcPr>
            <w:tcW w:w="1281" w:type="dxa"/>
            <w:gridSpan w:val="2"/>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r>
      <w:tr>
        <w:tblPrEx>
          <w:shd w:val="clear" w:color="auto" w:fill="auto"/>
          <w:tblCellMar>
            <w:top w:w="0" w:type="dxa"/>
            <w:left w:w="108" w:type="dxa"/>
            <w:bottom w:w="0" w:type="dxa"/>
            <w:right w:w="108" w:type="dxa"/>
          </w:tblCellMar>
        </w:tblPrEx>
        <w:trPr>
          <w:trHeight w:val="323" w:hRule="atLeast"/>
        </w:trPr>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Arial"/>
                <w:color w:val="000000"/>
                <w:sz w:val="16"/>
                <w:szCs w:val="16"/>
              </w:rPr>
            </w:pPr>
            <w:r>
              <w:rPr>
                <w:rFonts w:hint="eastAsia" w:ascii="宋体" w:hAnsi="宋体" w:cs="Arial"/>
                <w:color w:val="000000"/>
                <w:sz w:val="16"/>
                <w:szCs w:val="16"/>
              </w:rPr>
              <w:t>30311</w:t>
            </w:r>
          </w:p>
        </w:tc>
        <w:tc>
          <w:tcPr>
            <w:tcW w:w="1559"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Arial"/>
                <w:color w:val="000000"/>
                <w:sz w:val="16"/>
                <w:szCs w:val="16"/>
              </w:rPr>
            </w:pPr>
            <w:r>
              <w:rPr>
                <w:rFonts w:hint="eastAsia" w:ascii="宋体" w:hAnsi="宋体" w:cs="Arial"/>
                <w:color w:val="000000"/>
                <w:sz w:val="16"/>
                <w:szCs w:val="16"/>
              </w:rPr>
              <w:t xml:space="preserve">  代缴社会保险费</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Arial"/>
                <w:color w:val="000000"/>
                <w:sz w:val="16"/>
                <w:szCs w:val="16"/>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Arial"/>
                <w:color w:val="000000"/>
                <w:sz w:val="16"/>
                <w:szCs w:val="16"/>
              </w:rPr>
            </w:pPr>
          </w:p>
        </w:tc>
        <w:tc>
          <w:tcPr>
            <w:tcW w:w="84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30239</w:t>
            </w: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其他交通费用</w:t>
            </w:r>
          </w:p>
        </w:tc>
        <w:tc>
          <w:tcPr>
            <w:tcW w:w="128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348,000.00</w:t>
            </w:r>
          </w:p>
        </w:tc>
        <w:tc>
          <w:tcPr>
            <w:tcW w:w="12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348,000.00</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31013</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公务用车购置</w:t>
            </w:r>
          </w:p>
        </w:tc>
        <w:tc>
          <w:tcPr>
            <w:tcW w:w="1281" w:type="dxa"/>
            <w:gridSpan w:val="2"/>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r>
      <w:tr>
        <w:tblPrEx>
          <w:shd w:val="clear" w:color="auto" w:fill="auto"/>
          <w:tblCellMar>
            <w:top w:w="0" w:type="dxa"/>
            <w:left w:w="108" w:type="dxa"/>
            <w:bottom w:w="0" w:type="dxa"/>
            <w:right w:w="108" w:type="dxa"/>
          </w:tblCellMar>
        </w:tblPrEx>
        <w:trPr>
          <w:trHeight w:val="323" w:hRule="atLeast"/>
        </w:trPr>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Arial"/>
                <w:color w:val="000000"/>
                <w:sz w:val="16"/>
                <w:szCs w:val="16"/>
              </w:rPr>
            </w:pPr>
            <w:r>
              <w:rPr>
                <w:rFonts w:hint="eastAsia" w:ascii="宋体" w:hAnsi="宋体" w:cs="Arial"/>
                <w:color w:val="000000"/>
                <w:sz w:val="16"/>
                <w:szCs w:val="16"/>
              </w:rPr>
              <w:t>30399</w:t>
            </w:r>
          </w:p>
        </w:tc>
        <w:tc>
          <w:tcPr>
            <w:tcW w:w="1559"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Arial"/>
                <w:color w:val="000000"/>
                <w:sz w:val="16"/>
                <w:szCs w:val="16"/>
              </w:rPr>
            </w:pPr>
            <w:r>
              <w:rPr>
                <w:rFonts w:hint="eastAsia" w:ascii="宋体" w:hAnsi="宋体" w:cs="Arial"/>
                <w:color w:val="000000"/>
                <w:sz w:val="16"/>
                <w:szCs w:val="16"/>
              </w:rPr>
              <w:t xml:space="preserve">  其他对个人和家庭的补助</w:t>
            </w:r>
          </w:p>
        </w:tc>
        <w:tc>
          <w:tcPr>
            <w:tcW w:w="127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61,500.00</w:t>
            </w:r>
          </w:p>
        </w:tc>
        <w:tc>
          <w:tcPr>
            <w:tcW w:w="1275"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Arial"/>
                <w:color w:val="000000"/>
                <w:sz w:val="16"/>
                <w:szCs w:val="16"/>
              </w:rPr>
            </w:pPr>
          </w:p>
        </w:tc>
        <w:tc>
          <w:tcPr>
            <w:tcW w:w="84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30240</w:t>
            </w: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税金及附加费用</w:t>
            </w:r>
          </w:p>
        </w:tc>
        <w:tc>
          <w:tcPr>
            <w:tcW w:w="1281"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Arial"/>
                <w:color w:val="000000"/>
                <w:sz w:val="16"/>
                <w:szCs w:val="16"/>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Arial"/>
                <w:color w:val="000000"/>
                <w:sz w:val="16"/>
                <w:szCs w:val="16"/>
              </w:rPr>
            </w:pP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31019</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其他交通工具购置</w:t>
            </w:r>
          </w:p>
        </w:tc>
        <w:tc>
          <w:tcPr>
            <w:tcW w:w="1281" w:type="dxa"/>
            <w:gridSpan w:val="2"/>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r>
      <w:tr>
        <w:tblPrEx>
          <w:shd w:val="clear" w:color="auto" w:fill="auto"/>
          <w:tblCellMar>
            <w:top w:w="0" w:type="dxa"/>
            <w:left w:w="108" w:type="dxa"/>
            <w:bottom w:w="0" w:type="dxa"/>
            <w:right w:w="108" w:type="dxa"/>
          </w:tblCellMar>
        </w:tblPrEx>
        <w:trPr>
          <w:trHeight w:val="323" w:hRule="atLeast"/>
        </w:trPr>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adjustRightInd/>
              <w:rPr>
                <w:rFonts w:ascii="宋体" w:hAnsi="宋体" w:cs="Arial"/>
                <w:color w:val="000000"/>
                <w:sz w:val="16"/>
                <w:szCs w:val="16"/>
              </w:rPr>
            </w:pP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84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30299</w:t>
            </w: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 xml:space="preserve">  其他商品和服务支出</w:t>
            </w:r>
          </w:p>
        </w:tc>
        <w:tc>
          <w:tcPr>
            <w:tcW w:w="128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1,198,880.59</w:t>
            </w:r>
          </w:p>
        </w:tc>
        <w:tc>
          <w:tcPr>
            <w:tcW w:w="12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737,614.00</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31021</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文物和陈列品购置</w:t>
            </w:r>
          </w:p>
        </w:tc>
        <w:tc>
          <w:tcPr>
            <w:tcW w:w="1281" w:type="dxa"/>
            <w:gridSpan w:val="2"/>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ind w:right="80"/>
              <w:jc w:val="right"/>
              <w:rPr>
                <w:rFonts w:ascii="宋体" w:hAnsi="宋体" w:cs="Arial"/>
                <w:color w:val="000000"/>
                <w:sz w:val="16"/>
                <w:szCs w:val="16"/>
              </w:rPr>
            </w:pPr>
          </w:p>
        </w:tc>
      </w:tr>
      <w:tr>
        <w:tblPrEx>
          <w:shd w:val="clear" w:color="auto" w:fill="auto"/>
          <w:tblCellMar>
            <w:top w:w="0" w:type="dxa"/>
            <w:left w:w="108" w:type="dxa"/>
            <w:bottom w:w="0" w:type="dxa"/>
            <w:right w:w="108" w:type="dxa"/>
          </w:tblCellMar>
        </w:tblPrEx>
        <w:trPr>
          <w:trHeight w:val="323" w:hRule="atLeast"/>
        </w:trPr>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adjustRightInd/>
              <w:rPr>
                <w:rFonts w:ascii="宋体" w:hAnsi="宋体" w:cs="Arial"/>
                <w:color w:val="000000"/>
                <w:sz w:val="16"/>
                <w:szCs w:val="16"/>
              </w:rPr>
            </w:pP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p>
        </w:tc>
        <w:tc>
          <w:tcPr>
            <w:tcW w:w="128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31022</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无形资产购置</w:t>
            </w:r>
          </w:p>
        </w:tc>
        <w:tc>
          <w:tcPr>
            <w:tcW w:w="1281" w:type="dxa"/>
            <w:gridSpan w:val="2"/>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ind w:right="80"/>
              <w:jc w:val="right"/>
              <w:rPr>
                <w:rFonts w:ascii="宋体" w:hAnsi="宋体" w:cs="Arial"/>
                <w:color w:val="000000"/>
                <w:sz w:val="16"/>
                <w:szCs w:val="16"/>
              </w:rPr>
            </w:pPr>
          </w:p>
        </w:tc>
      </w:tr>
      <w:tr>
        <w:tblPrEx>
          <w:shd w:val="clear" w:color="auto" w:fill="auto"/>
          <w:tblCellMar>
            <w:top w:w="0" w:type="dxa"/>
            <w:left w:w="108" w:type="dxa"/>
            <w:bottom w:w="0" w:type="dxa"/>
            <w:right w:w="108" w:type="dxa"/>
          </w:tblCellMar>
        </w:tblPrEx>
        <w:trPr>
          <w:trHeight w:val="323" w:hRule="atLeast"/>
        </w:trPr>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adjustRightInd/>
              <w:rPr>
                <w:rFonts w:ascii="宋体" w:hAnsi="宋体" w:cs="Arial"/>
                <w:color w:val="000000"/>
                <w:sz w:val="16"/>
                <w:szCs w:val="16"/>
              </w:rPr>
            </w:pP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p>
        </w:tc>
        <w:tc>
          <w:tcPr>
            <w:tcW w:w="128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31099</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其他资本性支出</w:t>
            </w:r>
          </w:p>
        </w:tc>
        <w:tc>
          <w:tcPr>
            <w:tcW w:w="1281" w:type="dxa"/>
            <w:gridSpan w:val="2"/>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ind w:right="80"/>
              <w:jc w:val="right"/>
              <w:rPr>
                <w:rFonts w:ascii="宋体" w:hAnsi="宋体" w:cs="Arial"/>
                <w:color w:val="000000"/>
                <w:sz w:val="16"/>
                <w:szCs w:val="16"/>
              </w:rPr>
            </w:pPr>
          </w:p>
        </w:tc>
      </w:tr>
      <w:tr>
        <w:tblPrEx>
          <w:shd w:val="clear" w:color="auto" w:fill="auto"/>
          <w:tblCellMar>
            <w:top w:w="0" w:type="dxa"/>
            <w:left w:w="108" w:type="dxa"/>
            <w:bottom w:w="0" w:type="dxa"/>
            <w:right w:w="108" w:type="dxa"/>
          </w:tblCellMar>
        </w:tblPrEx>
        <w:trPr>
          <w:trHeight w:val="323" w:hRule="atLeast"/>
        </w:trPr>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adjustRightInd/>
              <w:rPr>
                <w:rFonts w:ascii="宋体" w:hAnsi="宋体" w:cs="Arial"/>
                <w:color w:val="000000"/>
                <w:sz w:val="16"/>
                <w:szCs w:val="16"/>
              </w:rPr>
            </w:pP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p>
        </w:tc>
        <w:tc>
          <w:tcPr>
            <w:tcW w:w="128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p>
        </w:tc>
        <w:tc>
          <w:tcPr>
            <w:tcW w:w="846"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Arial"/>
                <w:b/>
                <w:bCs/>
                <w:color w:val="000000"/>
                <w:sz w:val="16"/>
                <w:szCs w:val="16"/>
              </w:rPr>
            </w:pPr>
            <w:r>
              <w:rPr>
                <w:rFonts w:hint="eastAsia" w:ascii="宋体" w:hAnsi="宋体" w:cs="Arial"/>
                <w:b/>
                <w:bCs/>
                <w:color w:val="000000"/>
                <w:sz w:val="16"/>
                <w:szCs w:val="16"/>
              </w:rPr>
              <w:t>311</w:t>
            </w:r>
          </w:p>
        </w:tc>
        <w:tc>
          <w:tcPr>
            <w:tcW w:w="1984"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Arial"/>
                <w:b/>
                <w:bCs/>
                <w:color w:val="000000"/>
                <w:sz w:val="16"/>
                <w:szCs w:val="16"/>
              </w:rPr>
            </w:pPr>
            <w:r>
              <w:rPr>
                <w:rFonts w:hint="eastAsia" w:ascii="宋体" w:hAnsi="宋体" w:cs="Arial"/>
                <w:b/>
                <w:bCs/>
                <w:color w:val="000000"/>
                <w:sz w:val="16"/>
                <w:szCs w:val="16"/>
              </w:rPr>
              <w:t>对企业补助（基本建设）</w:t>
            </w:r>
          </w:p>
        </w:tc>
        <w:tc>
          <w:tcPr>
            <w:tcW w:w="1281" w:type="dxa"/>
            <w:gridSpan w:val="2"/>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Arial"/>
                <w:color w:val="000000"/>
                <w:sz w:val="16"/>
                <w:szCs w:val="16"/>
              </w:rPr>
            </w:pPr>
            <w:r>
              <w:rPr>
                <w:rFonts w:hint="eastAsia" w:ascii="宋体" w:hAnsi="宋体" w:cs="Arial"/>
                <w:color w:val="000000"/>
                <w:sz w:val="16"/>
                <w:szCs w:val="16"/>
              </w:rPr>
              <w:t>0.00</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ind w:right="80"/>
              <w:jc w:val="right"/>
              <w:rPr>
                <w:rFonts w:ascii="宋体" w:hAnsi="宋体" w:cs="Arial"/>
                <w:color w:val="000000"/>
                <w:sz w:val="16"/>
                <w:szCs w:val="16"/>
              </w:rPr>
            </w:pPr>
          </w:p>
        </w:tc>
      </w:tr>
      <w:tr>
        <w:tblPrEx>
          <w:shd w:val="clear" w:color="auto" w:fill="auto"/>
          <w:tblCellMar>
            <w:top w:w="0" w:type="dxa"/>
            <w:left w:w="108" w:type="dxa"/>
            <w:bottom w:w="0" w:type="dxa"/>
            <w:right w:w="108" w:type="dxa"/>
          </w:tblCellMar>
        </w:tblPrEx>
        <w:trPr>
          <w:trHeight w:val="323" w:hRule="atLeast"/>
        </w:trPr>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adjustRightInd/>
              <w:rPr>
                <w:rFonts w:ascii="宋体" w:hAnsi="宋体" w:cs="Arial"/>
                <w:color w:val="000000"/>
                <w:sz w:val="16"/>
                <w:szCs w:val="16"/>
              </w:rPr>
            </w:pP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p>
        </w:tc>
        <w:tc>
          <w:tcPr>
            <w:tcW w:w="128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Arial"/>
                <w:color w:val="000000"/>
                <w:sz w:val="16"/>
                <w:szCs w:val="16"/>
              </w:rPr>
            </w:pPr>
          </w:p>
        </w:tc>
        <w:tc>
          <w:tcPr>
            <w:tcW w:w="846"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Arial"/>
                <w:color w:val="000000"/>
                <w:sz w:val="16"/>
                <w:szCs w:val="16"/>
              </w:rPr>
            </w:pPr>
            <w:r>
              <w:rPr>
                <w:rFonts w:hint="eastAsia" w:ascii="宋体" w:hAnsi="宋体" w:cs="Arial"/>
                <w:color w:val="000000"/>
                <w:sz w:val="16"/>
                <w:szCs w:val="16"/>
              </w:rPr>
              <w:t>31101</w:t>
            </w:r>
          </w:p>
        </w:tc>
        <w:tc>
          <w:tcPr>
            <w:tcW w:w="1984"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Arial"/>
                <w:color w:val="000000"/>
                <w:sz w:val="16"/>
                <w:szCs w:val="16"/>
              </w:rPr>
            </w:pPr>
            <w:r>
              <w:rPr>
                <w:rFonts w:hint="eastAsia" w:ascii="宋体" w:hAnsi="宋体" w:cs="Arial"/>
                <w:color w:val="000000"/>
                <w:sz w:val="16"/>
                <w:szCs w:val="16"/>
              </w:rPr>
              <w:t xml:space="preserve">  资本金注入</w:t>
            </w:r>
          </w:p>
        </w:tc>
        <w:tc>
          <w:tcPr>
            <w:tcW w:w="1281" w:type="dxa"/>
            <w:gridSpan w:val="2"/>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Arial"/>
                <w:color w:val="000000"/>
                <w:sz w:val="16"/>
                <w:szCs w:val="16"/>
              </w:rPr>
            </w:pPr>
            <w:r>
              <w:rPr>
                <w:rFonts w:hint="eastAsia" w:ascii="宋体" w:hAnsi="宋体" w:cs="Arial"/>
                <w:color w:val="000000"/>
                <w:sz w:val="16"/>
                <w:szCs w:val="16"/>
              </w:rPr>
              <w:t>0.00</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ind w:right="80"/>
              <w:jc w:val="right"/>
              <w:rPr>
                <w:rFonts w:ascii="宋体" w:hAnsi="宋体" w:cs="Arial"/>
                <w:color w:val="000000"/>
                <w:sz w:val="16"/>
                <w:szCs w:val="16"/>
              </w:rPr>
            </w:pPr>
          </w:p>
        </w:tc>
      </w:tr>
      <w:tr>
        <w:tblPrEx>
          <w:shd w:val="clear" w:color="auto" w:fill="auto"/>
          <w:tblCellMar>
            <w:top w:w="0" w:type="dxa"/>
            <w:left w:w="108" w:type="dxa"/>
            <w:bottom w:w="0" w:type="dxa"/>
            <w:right w:w="108" w:type="dxa"/>
          </w:tblCellMar>
        </w:tblPrEx>
        <w:trPr>
          <w:trHeight w:val="323" w:hRule="atLeast"/>
        </w:trPr>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adjustRightInd/>
              <w:rPr>
                <w:rFonts w:ascii="宋体" w:hAnsi="宋体" w:cs="Arial"/>
                <w:color w:val="000000"/>
                <w:sz w:val="16"/>
                <w:szCs w:val="16"/>
              </w:rPr>
            </w:pP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p>
        </w:tc>
        <w:tc>
          <w:tcPr>
            <w:tcW w:w="1281"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Arial"/>
                <w:color w:val="000000"/>
                <w:sz w:val="16"/>
                <w:szCs w:val="16"/>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Arial"/>
                <w:color w:val="000000"/>
                <w:sz w:val="16"/>
                <w:szCs w:val="16"/>
              </w:rPr>
            </w:pPr>
          </w:p>
        </w:tc>
        <w:tc>
          <w:tcPr>
            <w:tcW w:w="846"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Arial"/>
                <w:color w:val="000000"/>
                <w:sz w:val="16"/>
                <w:szCs w:val="16"/>
              </w:rPr>
            </w:pPr>
            <w:r>
              <w:rPr>
                <w:rFonts w:hint="eastAsia" w:ascii="宋体" w:hAnsi="宋体" w:cs="Arial"/>
                <w:color w:val="000000"/>
                <w:sz w:val="16"/>
                <w:szCs w:val="16"/>
              </w:rPr>
              <w:t>31199</w:t>
            </w:r>
          </w:p>
        </w:tc>
        <w:tc>
          <w:tcPr>
            <w:tcW w:w="1984"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Arial"/>
                <w:color w:val="000000"/>
                <w:sz w:val="16"/>
                <w:szCs w:val="16"/>
              </w:rPr>
            </w:pPr>
            <w:r>
              <w:rPr>
                <w:rFonts w:hint="eastAsia" w:ascii="宋体" w:hAnsi="宋体" w:cs="Arial"/>
                <w:color w:val="000000"/>
                <w:sz w:val="16"/>
                <w:szCs w:val="16"/>
              </w:rPr>
              <w:t xml:space="preserve">  其他对企业补助</w:t>
            </w:r>
          </w:p>
        </w:tc>
        <w:tc>
          <w:tcPr>
            <w:tcW w:w="1281" w:type="dxa"/>
            <w:gridSpan w:val="2"/>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Arial"/>
                <w:color w:val="000000"/>
                <w:sz w:val="16"/>
                <w:szCs w:val="16"/>
              </w:rPr>
            </w:pPr>
            <w:r>
              <w:rPr>
                <w:rFonts w:hint="eastAsia" w:ascii="宋体" w:hAnsi="宋体" w:cs="Arial"/>
                <w:color w:val="000000"/>
                <w:sz w:val="16"/>
                <w:szCs w:val="16"/>
              </w:rPr>
              <w:t>0.00</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ind w:right="80"/>
              <w:jc w:val="right"/>
              <w:rPr>
                <w:rFonts w:ascii="宋体" w:hAnsi="宋体" w:cs="Arial"/>
                <w:color w:val="000000"/>
                <w:sz w:val="16"/>
                <w:szCs w:val="16"/>
              </w:rPr>
            </w:pPr>
          </w:p>
        </w:tc>
      </w:tr>
      <w:tr>
        <w:tblPrEx>
          <w:shd w:val="clear" w:color="auto" w:fill="auto"/>
          <w:tblCellMar>
            <w:top w:w="0" w:type="dxa"/>
            <w:left w:w="108" w:type="dxa"/>
            <w:bottom w:w="0" w:type="dxa"/>
            <w:right w:w="108" w:type="dxa"/>
          </w:tblCellMar>
        </w:tblPrEx>
        <w:trPr>
          <w:trHeight w:val="323" w:hRule="atLeast"/>
        </w:trPr>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adjustRightInd/>
              <w:rPr>
                <w:rFonts w:ascii="宋体" w:hAnsi="宋体" w:cs="Arial"/>
                <w:color w:val="000000"/>
                <w:sz w:val="16"/>
                <w:szCs w:val="16"/>
              </w:rPr>
            </w:pP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p>
        </w:tc>
        <w:tc>
          <w:tcPr>
            <w:tcW w:w="1281"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Arial"/>
                <w:color w:val="000000"/>
                <w:sz w:val="16"/>
                <w:szCs w:val="16"/>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Arial"/>
                <w:color w:val="000000"/>
                <w:sz w:val="16"/>
                <w:szCs w:val="16"/>
              </w:rPr>
            </w:pPr>
          </w:p>
        </w:tc>
        <w:tc>
          <w:tcPr>
            <w:tcW w:w="846"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Arial"/>
                <w:b/>
                <w:bCs/>
                <w:color w:val="000000"/>
                <w:sz w:val="16"/>
                <w:szCs w:val="16"/>
              </w:rPr>
            </w:pPr>
            <w:r>
              <w:rPr>
                <w:rFonts w:hint="eastAsia" w:ascii="宋体" w:hAnsi="宋体" w:cs="Arial"/>
                <w:b/>
                <w:bCs/>
                <w:color w:val="000000"/>
                <w:sz w:val="16"/>
                <w:szCs w:val="16"/>
              </w:rPr>
              <w:t>312</w:t>
            </w:r>
          </w:p>
        </w:tc>
        <w:tc>
          <w:tcPr>
            <w:tcW w:w="1984"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Arial"/>
                <w:b/>
                <w:bCs/>
                <w:color w:val="000000"/>
                <w:sz w:val="16"/>
                <w:szCs w:val="16"/>
              </w:rPr>
            </w:pPr>
            <w:r>
              <w:rPr>
                <w:rFonts w:hint="eastAsia" w:ascii="宋体" w:hAnsi="宋体" w:cs="Arial"/>
                <w:b/>
                <w:bCs/>
                <w:color w:val="000000"/>
                <w:sz w:val="16"/>
                <w:szCs w:val="16"/>
              </w:rPr>
              <w:t>对企业补助</w:t>
            </w:r>
          </w:p>
        </w:tc>
        <w:tc>
          <w:tcPr>
            <w:tcW w:w="128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56,209,495.00</w:t>
            </w:r>
          </w:p>
        </w:tc>
        <w:tc>
          <w:tcPr>
            <w:tcW w:w="127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p>
        </w:tc>
      </w:tr>
      <w:tr>
        <w:tblPrEx>
          <w:shd w:val="clear" w:color="auto" w:fill="auto"/>
          <w:tblCellMar>
            <w:top w:w="0" w:type="dxa"/>
            <w:left w:w="108" w:type="dxa"/>
            <w:bottom w:w="0" w:type="dxa"/>
            <w:right w:w="108" w:type="dxa"/>
          </w:tblCellMar>
        </w:tblPrEx>
        <w:trPr>
          <w:trHeight w:val="323" w:hRule="atLeast"/>
        </w:trPr>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adjustRightInd/>
              <w:rPr>
                <w:rFonts w:ascii="宋体" w:hAnsi="宋体" w:cs="Arial"/>
                <w:color w:val="000000"/>
                <w:sz w:val="16"/>
                <w:szCs w:val="16"/>
              </w:rPr>
            </w:pP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p>
        </w:tc>
        <w:tc>
          <w:tcPr>
            <w:tcW w:w="1281"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Arial"/>
                <w:color w:val="000000"/>
                <w:sz w:val="16"/>
                <w:szCs w:val="16"/>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Arial"/>
                <w:color w:val="000000"/>
                <w:sz w:val="16"/>
                <w:szCs w:val="16"/>
              </w:rPr>
            </w:pPr>
          </w:p>
        </w:tc>
        <w:tc>
          <w:tcPr>
            <w:tcW w:w="846"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Arial"/>
                <w:color w:val="000000"/>
                <w:sz w:val="16"/>
                <w:szCs w:val="16"/>
              </w:rPr>
            </w:pPr>
            <w:r>
              <w:rPr>
                <w:rFonts w:hint="eastAsia" w:ascii="宋体" w:hAnsi="宋体" w:cs="Arial"/>
                <w:color w:val="000000"/>
                <w:sz w:val="16"/>
                <w:szCs w:val="16"/>
              </w:rPr>
              <w:t>31201</w:t>
            </w:r>
          </w:p>
        </w:tc>
        <w:tc>
          <w:tcPr>
            <w:tcW w:w="1984"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Arial"/>
                <w:color w:val="000000"/>
                <w:sz w:val="16"/>
                <w:szCs w:val="16"/>
              </w:rPr>
            </w:pPr>
            <w:r>
              <w:rPr>
                <w:rFonts w:hint="eastAsia" w:ascii="宋体" w:hAnsi="宋体" w:cs="Arial"/>
                <w:color w:val="000000"/>
                <w:sz w:val="16"/>
                <w:szCs w:val="16"/>
              </w:rPr>
              <w:t xml:space="preserve">  资本金注入</w:t>
            </w:r>
          </w:p>
        </w:tc>
        <w:tc>
          <w:tcPr>
            <w:tcW w:w="1281" w:type="dxa"/>
            <w:gridSpan w:val="2"/>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Arial"/>
                <w:color w:val="000000"/>
                <w:sz w:val="16"/>
                <w:szCs w:val="16"/>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Arial"/>
                <w:color w:val="000000"/>
                <w:sz w:val="16"/>
                <w:szCs w:val="16"/>
              </w:rPr>
            </w:pPr>
          </w:p>
        </w:tc>
      </w:tr>
      <w:tr>
        <w:tblPrEx>
          <w:shd w:val="clear" w:color="auto" w:fill="auto"/>
          <w:tblCellMar>
            <w:top w:w="0" w:type="dxa"/>
            <w:left w:w="108" w:type="dxa"/>
            <w:bottom w:w="0" w:type="dxa"/>
            <w:right w:w="108" w:type="dxa"/>
          </w:tblCellMar>
        </w:tblPrEx>
        <w:trPr>
          <w:trHeight w:val="323" w:hRule="atLeast"/>
        </w:trPr>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adjustRightInd/>
              <w:rPr>
                <w:rFonts w:ascii="宋体" w:hAnsi="宋体" w:cs="Arial"/>
                <w:color w:val="000000"/>
                <w:sz w:val="16"/>
                <w:szCs w:val="16"/>
              </w:rPr>
            </w:pP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p>
        </w:tc>
        <w:tc>
          <w:tcPr>
            <w:tcW w:w="128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Arial"/>
                <w:color w:val="000000"/>
                <w:sz w:val="16"/>
                <w:szCs w:val="16"/>
              </w:rPr>
            </w:pPr>
          </w:p>
        </w:tc>
        <w:tc>
          <w:tcPr>
            <w:tcW w:w="846"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Arial"/>
                <w:color w:val="000000"/>
                <w:sz w:val="16"/>
                <w:szCs w:val="16"/>
              </w:rPr>
            </w:pPr>
            <w:r>
              <w:rPr>
                <w:rFonts w:hint="eastAsia" w:ascii="宋体" w:hAnsi="宋体" w:cs="Arial"/>
                <w:color w:val="000000"/>
                <w:sz w:val="16"/>
                <w:szCs w:val="16"/>
              </w:rPr>
              <w:t>31203</w:t>
            </w:r>
          </w:p>
        </w:tc>
        <w:tc>
          <w:tcPr>
            <w:tcW w:w="1984"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Arial"/>
                <w:color w:val="000000"/>
                <w:sz w:val="16"/>
                <w:szCs w:val="16"/>
              </w:rPr>
            </w:pPr>
            <w:r>
              <w:rPr>
                <w:rFonts w:hint="eastAsia" w:ascii="宋体" w:hAnsi="宋体" w:cs="Arial"/>
                <w:color w:val="000000"/>
                <w:sz w:val="16"/>
                <w:szCs w:val="16"/>
              </w:rPr>
              <w:t xml:space="preserve">  政府投资基金股权投资</w:t>
            </w:r>
          </w:p>
        </w:tc>
        <w:tc>
          <w:tcPr>
            <w:tcW w:w="1281" w:type="dxa"/>
            <w:gridSpan w:val="2"/>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Arial"/>
                <w:color w:val="000000"/>
                <w:sz w:val="16"/>
                <w:szCs w:val="16"/>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Arial"/>
                <w:color w:val="000000"/>
                <w:sz w:val="16"/>
                <w:szCs w:val="16"/>
              </w:rPr>
            </w:pPr>
          </w:p>
        </w:tc>
      </w:tr>
      <w:tr>
        <w:tblPrEx>
          <w:shd w:val="clear" w:color="auto" w:fill="auto"/>
          <w:tblCellMar>
            <w:top w:w="0" w:type="dxa"/>
            <w:left w:w="108" w:type="dxa"/>
            <w:bottom w:w="0" w:type="dxa"/>
            <w:right w:w="108" w:type="dxa"/>
          </w:tblCellMar>
        </w:tblPrEx>
        <w:trPr>
          <w:trHeight w:val="323" w:hRule="atLeast"/>
        </w:trPr>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adjustRightInd/>
              <w:rPr>
                <w:rFonts w:ascii="宋体" w:hAnsi="宋体" w:cs="Arial"/>
                <w:color w:val="000000"/>
                <w:sz w:val="16"/>
                <w:szCs w:val="16"/>
              </w:rPr>
            </w:pP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p>
        </w:tc>
        <w:tc>
          <w:tcPr>
            <w:tcW w:w="1281"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Arial"/>
                <w:color w:val="000000"/>
                <w:sz w:val="16"/>
                <w:szCs w:val="16"/>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Arial"/>
                <w:color w:val="000000"/>
                <w:sz w:val="16"/>
                <w:szCs w:val="16"/>
              </w:rPr>
            </w:pPr>
          </w:p>
        </w:tc>
        <w:tc>
          <w:tcPr>
            <w:tcW w:w="846"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Arial"/>
                <w:color w:val="000000"/>
                <w:sz w:val="16"/>
                <w:szCs w:val="16"/>
              </w:rPr>
            </w:pPr>
            <w:r>
              <w:rPr>
                <w:rFonts w:hint="eastAsia" w:ascii="宋体" w:hAnsi="宋体" w:cs="Arial"/>
                <w:color w:val="000000"/>
                <w:sz w:val="16"/>
                <w:szCs w:val="16"/>
              </w:rPr>
              <w:t>31204</w:t>
            </w:r>
          </w:p>
        </w:tc>
        <w:tc>
          <w:tcPr>
            <w:tcW w:w="1984"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Arial"/>
                <w:color w:val="000000"/>
                <w:sz w:val="16"/>
                <w:szCs w:val="16"/>
              </w:rPr>
            </w:pPr>
            <w:r>
              <w:rPr>
                <w:rFonts w:hint="eastAsia" w:ascii="宋体" w:hAnsi="宋体" w:cs="Arial"/>
                <w:color w:val="000000"/>
                <w:sz w:val="16"/>
                <w:szCs w:val="16"/>
              </w:rPr>
              <w:t xml:space="preserve">  费用补贴</w:t>
            </w:r>
          </w:p>
        </w:tc>
        <w:tc>
          <w:tcPr>
            <w:tcW w:w="128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55,329,495.00</w:t>
            </w:r>
          </w:p>
        </w:tc>
        <w:tc>
          <w:tcPr>
            <w:tcW w:w="127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p>
        </w:tc>
      </w:tr>
      <w:tr>
        <w:tblPrEx>
          <w:shd w:val="clear" w:color="auto" w:fill="auto"/>
          <w:tblCellMar>
            <w:top w:w="0" w:type="dxa"/>
            <w:left w:w="108" w:type="dxa"/>
            <w:bottom w:w="0" w:type="dxa"/>
            <w:right w:w="108" w:type="dxa"/>
          </w:tblCellMar>
        </w:tblPrEx>
        <w:trPr>
          <w:trHeight w:val="323" w:hRule="atLeast"/>
        </w:trPr>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adjustRightInd/>
              <w:rPr>
                <w:rFonts w:ascii="宋体" w:hAnsi="宋体" w:cs="Arial"/>
                <w:color w:val="000000"/>
                <w:sz w:val="16"/>
                <w:szCs w:val="16"/>
              </w:rPr>
            </w:pP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p>
        </w:tc>
        <w:tc>
          <w:tcPr>
            <w:tcW w:w="1281"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Arial"/>
                <w:color w:val="000000"/>
                <w:sz w:val="16"/>
                <w:szCs w:val="16"/>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Arial"/>
                <w:color w:val="000000"/>
                <w:sz w:val="16"/>
                <w:szCs w:val="16"/>
              </w:rPr>
            </w:pPr>
          </w:p>
        </w:tc>
        <w:tc>
          <w:tcPr>
            <w:tcW w:w="846"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Arial"/>
                <w:color w:val="000000"/>
                <w:sz w:val="16"/>
                <w:szCs w:val="16"/>
              </w:rPr>
            </w:pPr>
            <w:r>
              <w:rPr>
                <w:rFonts w:hint="eastAsia" w:ascii="宋体" w:hAnsi="宋体" w:cs="Arial"/>
                <w:color w:val="000000"/>
                <w:sz w:val="16"/>
                <w:szCs w:val="16"/>
              </w:rPr>
              <w:t>31205</w:t>
            </w:r>
          </w:p>
        </w:tc>
        <w:tc>
          <w:tcPr>
            <w:tcW w:w="1984"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Arial"/>
                <w:color w:val="000000"/>
                <w:sz w:val="16"/>
                <w:szCs w:val="16"/>
              </w:rPr>
            </w:pPr>
            <w:r>
              <w:rPr>
                <w:rFonts w:hint="eastAsia" w:ascii="宋体" w:hAnsi="宋体" w:cs="Arial"/>
                <w:color w:val="000000"/>
                <w:sz w:val="16"/>
                <w:szCs w:val="16"/>
              </w:rPr>
              <w:t xml:space="preserve">  利息补贴</w:t>
            </w:r>
          </w:p>
        </w:tc>
        <w:tc>
          <w:tcPr>
            <w:tcW w:w="1281" w:type="dxa"/>
            <w:gridSpan w:val="2"/>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Arial"/>
                <w:color w:val="000000"/>
                <w:sz w:val="16"/>
                <w:szCs w:val="16"/>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ind w:right="80"/>
              <w:jc w:val="right"/>
              <w:rPr>
                <w:rFonts w:ascii="宋体" w:hAnsi="宋体" w:cs="Arial"/>
                <w:color w:val="000000"/>
                <w:sz w:val="16"/>
                <w:szCs w:val="16"/>
              </w:rPr>
            </w:pPr>
          </w:p>
        </w:tc>
      </w:tr>
      <w:tr>
        <w:tblPrEx>
          <w:shd w:val="clear" w:color="auto" w:fill="auto"/>
          <w:tblCellMar>
            <w:top w:w="0" w:type="dxa"/>
            <w:left w:w="108" w:type="dxa"/>
            <w:bottom w:w="0" w:type="dxa"/>
            <w:right w:w="108" w:type="dxa"/>
          </w:tblCellMar>
        </w:tblPrEx>
        <w:trPr>
          <w:trHeight w:val="323" w:hRule="atLeast"/>
        </w:trPr>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adjustRightInd/>
              <w:rPr>
                <w:rFonts w:ascii="宋体" w:hAnsi="宋体" w:cs="Arial"/>
                <w:color w:val="000000"/>
                <w:sz w:val="16"/>
                <w:szCs w:val="16"/>
              </w:rPr>
            </w:pP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p>
        </w:tc>
        <w:tc>
          <w:tcPr>
            <w:tcW w:w="128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p>
        </w:tc>
        <w:tc>
          <w:tcPr>
            <w:tcW w:w="846"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Arial"/>
                <w:color w:val="000000"/>
                <w:sz w:val="16"/>
                <w:szCs w:val="16"/>
              </w:rPr>
            </w:pPr>
            <w:r>
              <w:rPr>
                <w:rFonts w:hint="eastAsia" w:ascii="宋体" w:hAnsi="宋体" w:cs="Arial"/>
                <w:color w:val="000000"/>
                <w:sz w:val="16"/>
                <w:szCs w:val="16"/>
              </w:rPr>
              <w:t>31299</w:t>
            </w:r>
          </w:p>
        </w:tc>
        <w:tc>
          <w:tcPr>
            <w:tcW w:w="1984"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Arial"/>
                <w:color w:val="000000"/>
                <w:sz w:val="16"/>
                <w:szCs w:val="16"/>
              </w:rPr>
            </w:pPr>
            <w:r>
              <w:rPr>
                <w:rFonts w:hint="eastAsia" w:ascii="宋体" w:hAnsi="宋体" w:cs="Arial"/>
                <w:color w:val="000000"/>
                <w:sz w:val="16"/>
                <w:szCs w:val="16"/>
              </w:rPr>
              <w:t xml:space="preserve">  其他对企业补助</w:t>
            </w:r>
          </w:p>
        </w:tc>
        <w:tc>
          <w:tcPr>
            <w:tcW w:w="128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880,000.00</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ind w:right="80"/>
              <w:jc w:val="right"/>
              <w:rPr>
                <w:rFonts w:ascii="宋体" w:hAnsi="宋体" w:cs="Arial"/>
                <w:color w:val="000000"/>
                <w:sz w:val="16"/>
                <w:szCs w:val="16"/>
              </w:rPr>
            </w:pPr>
          </w:p>
        </w:tc>
      </w:tr>
      <w:tr>
        <w:tblPrEx>
          <w:shd w:val="clear" w:color="auto" w:fill="auto"/>
          <w:tblCellMar>
            <w:top w:w="0" w:type="dxa"/>
            <w:left w:w="108" w:type="dxa"/>
            <w:bottom w:w="0" w:type="dxa"/>
            <w:right w:w="108" w:type="dxa"/>
          </w:tblCellMar>
        </w:tblPrEx>
        <w:trPr>
          <w:trHeight w:val="323" w:hRule="atLeast"/>
        </w:trPr>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adjustRightInd/>
              <w:rPr>
                <w:rFonts w:ascii="宋体" w:hAnsi="宋体" w:cs="Arial"/>
                <w:color w:val="000000"/>
                <w:sz w:val="16"/>
                <w:szCs w:val="16"/>
              </w:rPr>
            </w:pP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p>
        </w:tc>
        <w:tc>
          <w:tcPr>
            <w:tcW w:w="1281"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Arial"/>
                <w:color w:val="000000"/>
                <w:sz w:val="16"/>
                <w:szCs w:val="16"/>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Arial"/>
                <w:color w:val="000000"/>
                <w:sz w:val="16"/>
                <w:szCs w:val="16"/>
              </w:rPr>
            </w:pPr>
          </w:p>
        </w:tc>
        <w:tc>
          <w:tcPr>
            <w:tcW w:w="846"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Arial"/>
                <w:b/>
                <w:bCs/>
                <w:color w:val="000000"/>
                <w:sz w:val="16"/>
                <w:szCs w:val="16"/>
              </w:rPr>
            </w:pPr>
            <w:r>
              <w:rPr>
                <w:rFonts w:hint="eastAsia" w:ascii="宋体" w:hAnsi="宋体" w:cs="Arial"/>
                <w:b/>
                <w:bCs/>
                <w:color w:val="000000"/>
                <w:sz w:val="16"/>
                <w:szCs w:val="16"/>
              </w:rPr>
              <w:t>313</w:t>
            </w:r>
          </w:p>
        </w:tc>
        <w:tc>
          <w:tcPr>
            <w:tcW w:w="1984"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Arial"/>
                <w:b/>
                <w:bCs/>
                <w:color w:val="000000"/>
                <w:sz w:val="16"/>
                <w:szCs w:val="16"/>
              </w:rPr>
            </w:pPr>
            <w:r>
              <w:rPr>
                <w:rFonts w:hint="eastAsia" w:ascii="宋体" w:hAnsi="宋体" w:cs="Arial"/>
                <w:b/>
                <w:bCs/>
                <w:color w:val="000000"/>
                <w:sz w:val="16"/>
                <w:szCs w:val="16"/>
              </w:rPr>
              <w:t>对社会保障基金补助</w:t>
            </w:r>
          </w:p>
        </w:tc>
        <w:tc>
          <w:tcPr>
            <w:tcW w:w="1281" w:type="dxa"/>
            <w:gridSpan w:val="2"/>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Arial"/>
                <w:color w:val="000000"/>
                <w:sz w:val="16"/>
                <w:szCs w:val="16"/>
              </w:rPr>
            </w:pPr>
            <w:r>
              <w:rPr>
                <w:rFonts w:hint="eastAsia" w:ascii="宋体" w:hAnsi="宋体" w:cs="Arial"/>
                <w:color w:val="000000"/>
                <w:sz w:val="16"/>
                <w:szCs w:val="16"/>
              </w:rPr>
              <w:t>0.00</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ind w:right="80"/>
              <w:jc w:val="right"/>
              <w:rPr>
                <w:rFonts w:ascii="宋体" w:hAnsi="宋体" w:cs="Arial"/>
                <w:color w:val="000000"/>
                <w:sz w:val="16"/>
                <w:szCs w:val="16"/>
              </w:rPr>
            </w:pPr>
          </w:p>
        </w:tc>
      </w:tr>
      <w:tr>
        <w:tblPrEx>
          <w:shd w:val="clear" w:color="auto" w:fill="auto"/>
          <w:tblCellMar>
            <w:top w:w="0" w:type="dxa"/>
            <w:left w:w="108" w:type="dxa"/>
            <w:bottom w:w="0" w:type="dxa"/>
            <w:right w:w="108" w:type="dxa"/>
          </w:tblCellMar>
        </w:tblPrEx>
        <w:trPr>
          <w:trHeight w:val="323" w:hRule="atLeast"/>
        </w:trPr>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adjustRightInd/>
              <w:rPr>
                <w:rFonts w:ascii="宋体" w:hAnsi="宋体" w:cs="Arial"/>
                <w:color w:val="000000"/>
                <w:sz w:val="16"/>
                <w:szCs w:val="16"/>
              </w:rPr>
            </w:pP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p>
        </w:tc>
        <w:tc>
          <w:tcPr>
            <w:tcW w:w="1281"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Arial"/>
                <w:color w:val="000000"/>
                <w:sz w:val="16"/>
                <w:szCs w:val="16"/>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Arial"/>
                <w:color w:val="000000"/>
                <w:sz w:val="16"/>
                <w:szCs w:val="16"/>
              </w:rPr>
            </w:pPr>
          </w:p>
        </w:tc>
        <w:tc>
          <w:tcPr>
            <w:tcW w:w="846"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Arial"/>
                <w:color w:val="000000"/>
                <w:sz w:val="16"/>
                <w:szCs w:val="16"/>
              </w:rPr>
            </w:pPr>
            <w:r>
              <w:rPr>
                <w:rFonts w:hint="eastAsia" w:ascii="宋体" w:hAnsi="宋体" w:cs="Arial"/>
                <w:color w:val="000000"/>
                <w:sz w:val="16"/>
                <w:szCs w:val="16"/>
              </w:rPr>
              <w:t>31302</w:t>
            </w:r>
          </w:p>
        </w:tc>
        <w:tc>
          <w:tcPr>
            <w:tcW w:w="1984"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Arial"/>
                <w:color w:val="000000"/>
                <w:sz w:val="16"/>
                <w:szCs w:val="16"/>
              </w:rPr>
            </w:pPr>
            <w:r>
              <w:rPr>
                <w:rFonts w:hint="eastAsia" w:ascii="宋体" w:hAnsi="宋体" w:cs="Arial"/>
                <w:color w:val="000000"/>
                <w:sz w:val="16"/>
                <w:szCs w:val="16"/>
              </w:rPr>
              <w:t xml:space="preserve">  对社会保障基金补助</w:t>
            </w:r>
          </w:p>
        </w:tc>
        <w:tc>
          <w:tcPr>
            <w:tcW w:w="1281" w:type="dxa"/>
            <w:gridSpan w:val="2"/>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Arial"/>
                <w:color w:val="000000"/>
                <w:sz w:val="16"/>
                <w:szCs w:val="16"/>
              </w:rPr>
            </w:pPr>
            <w:r>
              <w:rPr>
                <w:rFonts w:hint="eastAsia" w:ascii="宋体" w:hAnsi="宋体" w:cs="Arial"/>
                <w:color w:val="000000"/>
                <w:sz w:val="16"/>
                <w:szCs w:val="16"/>
              </w:rPr>
              <w:t>0.00</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ind w:right="80"/>
              <w:jc w:val="right"/>
              <w:rPr>
                <w:rFonts w:ascii="宋体" w:hAnsi="宋体" w:cs="Arial"/>
                <w:color w:val="000000"/>
                <w:sz w:val="16"/>
                <w:szCs w:val="16"/>
              </w:rPr>
            </w:pPr>
          </w:p>
        </w:tc>
      </w:tr>
      <w:tr>
        <w:tblPrEx>
          <w:shd w:val="clear" w:color="auto" w:fill="auto"/>
          <w:tblCellMar>
            <w:top w:w="0" w:type="dxa"/>
            <w:left w:w="108" w:type="dxa"/>
            <w:bottom w:w="0" w:type="dxa"/>
            <w:right w:w="108" w:type="dxa"/>
          </w:tblCellMar>
        </w:tblPrEx>
        <w:trPr>
          <w:trHeight w:val="323" w:hRule="atLeast"/>
        </w:trPr>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adjustRightInd/>
              <w:rPr>
                <w:rFonts w:ascii="宋体" w:hAnsi="宋体" w:cs="Arial"/>
                <w:color w:val="000000"/>
                <w:sz w:val="16"/>
                <w:szCs w:val="16"/>
              </w:rPr>
            </w:pP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p>
        </w:tc>
        <w:tc>
          <w:tcPr>
            <w:tcW w:w="1281"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846"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Arial"/>
                <w:color w:val="000000"/>
                <w:sz w:val="16"/>
                <w:szCs w:val="16"/>
              </w:rPr>
            </w:pPr>
            <w:r>
              <w:rPr>
                <w:rFonts w:hint="eastAsia" w:ascii="宋体" w:hAnsi="宋体" w:cs="Arial"/>
                <w:color w:val="000000"/>
                <w:sz w:val="16"/>
                <w:szCs w:val="16"/>
              </w:rPr>
              <w:t>31303</w:t>
            </w:r>
          </w:p>
        </w:tc>
        <w:tc>
          <w:tcPr>
            <w:tcW w:w="1984"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Arial"/>
                <w:color w:val="000000"/>
                <w:sz w:val="16"/>
                <w:szCs w:val="16"/>
              </w:rPr>
            </w:pPr>
            <w:r>
              <w:rPr>
                <w:rFonts w:hint="eastAsia" w:ascii="宋体" w:hAnsi="宋体" w:cs="Arial"/>
                <w:color w:val="000000"/>
                <w:sz w:val="16"/>
                <w:szCs w:val="16"/>
              </w:rPr>
              <w:t xml:space="preserve">  补充全国社会保障基金</w:t>
            </w:r>
          </w:p>
        </w:tc>
        <w:tc>
          <w:tcPr>
            <w:tcW w:w="1281" w:type="dxa"/>
            <w:gridSpan w:val="2"/>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Arial"/>
                <w:color w:val="000000"/>
                <w:sz w:val="16"/>
                <w:szCs w:val="16"/>
              </w:rPr>
            </w:pPr>
            <w:r>
              <w:rPr>
                <w:rFonts w:hint="eastAsia" w:ascii="宋体" w:hAnsi="宋体" w:cs="Arial"/>
                <w:color w:val="000000"/>
                <w:sz w:val="16"/>
                <w:szCs w:val="16"/>
              </w:rPr>
              <w:t>0.00</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ind w:right="80"/>
              <w:jc w:val="right"/>
              <w:rPr>
                <w:rFonts w:ascii="宋体" w:hAnsi="宋体" w:cs="Arial"/>
                <w:color w:val="000000"/>
                <w:sz w:val="16"/>
                <w:szCs w:val="16"/>
              </w:rPr>
            </w:pPr>
          </w:p>
        </w:tc>
      </w:tr>
      <w:tr>
        <w:tblPrEx>
          <w:shd w:val="clear" w:color="auto" w:fill="auto"/>
          <w:tblCellMar>
            <w:top w:w="0" w:type="dxa"/>
            <w:left w:w="108" w:type="dxa"/>
            <w:bottom w:w="0" w:type="dxa"/>
            <w:right w:w="108" w:type="dxa"/>
          </w:tblCellMar>
        </w:tblPrEx>
        <w:trPr>
          <w:trHeight w:val="323" w:hRule="atLeast"/>
        </w:trPr>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adjustRightInd/>
              <w:rPr>
                <w:rFonts w:ascii="宋体" w:hAnsi="宋体" w:cs="Arial"/>
                <w:color w:val="000000"/>
                <w:sz w:val="16"/>
                <w:szCs w:val="16"/>
              </w:rPr>
            </w:pP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p>
        </w:tc>
        <w:tc>
          <w:tcPr>
            <w:tcW w:w="1281"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right"/>
              <w:rPr>
                <w:rFonts w:ascii="宋体" w:hAnsi="宋体" w:cs="Arial"/>
                <w:color w:val="000000"/>
                <w:sz w:val="16"/>
                <w:szCs w:val="16"/>
              </w:rPr>
            </w:pPr>
          </w:p>
        </w:tc>
        <w:tc>
          <w:tcPr>
            <w:tcW w:w="846"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Arial"/>
                <w:b/>
                <w:bCs/>
                <w:color w:val="000000"/>
                <w:sz w:val="16"/>
                <w:szCs w:val="16"/>
              </w:rPr>
            </w:pPr>
            <w:r>
              <w:rPr>
                <w:rFonts w:hint="eastAsia" w:ascii="宋体" w:hAnsi="宋体" w:cs="Arial"/>
                <w:b/>
                <w:bCs/>
                <w:color w:val="000000"/>
                <w:sz w:val="16"/>
                <w:szCs w:val="16"/>
              </w:rPr>
              <w:t>399</w:t>
            </w:r>
          </w:p>
        </w:tc>
        <w:tc>
          <w:tcPr>
            <w:tcW w:w="1984"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Arial"/>
                <w:b/>
                <w:bCs/>
                <w:color w:val="000000"/>
                <w:sz w:val="16"/>
                <w:szCs w:val="16"/>
              </w:rPr>
            </w:pPr>
            <w:r>
              <w:rPr>
                <w:rFonts w:hint="eastAsia" w:ascii="宋体" w:hAnsi="宋体" w:cs="Arial"/>
                <w:b/>
                <w:bCs/>
                <w:color w:val="000000"/>
                <w:sz w:val="16"/>
                <w:szCs w:val="16"/>
              </w:rPr>
              <w:t>其他支出</w:t>
            </w:r>
          </w:p>
        </w:tc>
        <w:tc>
          <w:tcPr>
            <w:tcW w:w="1281" w:type="dxa"/>
            <w:gridSpan w:val="2"/>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Arial"/>
                <w:color w:val="000000"/>
                <w:sz w:val="16"/>
                <w:szCs w:val="16"/>
              </w:rPr>
            </w:pPr>
            <w:r>
              <w:rPr>
                <w:rFonts w:hint="eastAsia" w:ascii="宋体" w:hAnsi="宋体" w:cs="Arial"/>
                <w:color w:val="000000"/>
                <w:sz w:val="16"/>
                <w:szCs w:val="16"/>
              </w:rPr>
              <w:t>0.00</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ind w:right="80"/>
              <w:jc w:val="right"/>
              <w:rPr>
                <w:rFonts w:ascii="宋体" w:hAnsi="宋体" w:cs="Arial"/>
                <w:color w:val="000000"/>
                <w:sz w:val="16"/>
                <w:szCs w:val="16"/>
              </w:rPr>
            </w:pPr>
          </w:p>
        </w:tc>
      </w:tr>
      <w:tr>
        <w:tblPrEx>
          <w:shd w:val="clear" w:color="auto" w:fill="auto"/>
          <w:tblCellMar>
            <w:top w:w="0" w:type="dxa"/>
            <w:left w:w="108" w:type="dxa"/>
            <w:bottom w:w="0" w:type="dxa"/>
            <w:right w:w="108" w:type="dxa"/>
          </w:tblCellMar>
        </w:tblPrEx>
        <w:trPr>
          <w:trHeight w:val="323" w:hRule="atLeast"/>
        </w:trPr>
        <w:tc>
          <w:tcPr>
            <w:tcW w:w="256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color w:val="000000"/>
                <w:sz w:val="16"/>
                <w:szCs w:val="16"/>
              </w:rPr>
            </w:pPr>
            <w:r>
              <w:rPr>
                <w:rFonts w:hint="eastAsia" w:ascii="宋体" w:hAnsi="宋体" w:cs="Arial"/>
                <w:b/>
                <w:bCs/>
                <w:color w:val="000000"/>
                <w:sz w:val="16"/>
                <w:szCs w:val="16"/>
              </w:rPr>
              <w:t>人员经费合计</w:t>
            </w:r>
          </w:p>
        </w:tc>
        <w:tc>
          <w:tcPr>
            <w:tcW w:w="127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11,136,821.85</w:t>
            </w:r>
          </w:p>
        </w:tc>
        <w:tc>
          <w:tcPr>
            <w:tcW w:w="12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10,951,401.85</w:t>
            </w:r>
          </w:p>
        </w:tc>
        <w:tc>
          <w:tcPr>
            <w:tcW w:w="7366" w:type="dxa"/>
            <w:gridSpan w:val="6"/>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公用经费合计</w:t>
            </w:r>
          </w:p>
        </w:tc>
        <w:tc>
          <w:tcPr>
            <w:tcW w:w="128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63,271,600.39</w:t>
            </w:r>
          </w:p>
        </w:tc>
        <w:tc>
          <w:tcPr>
            <w:tcW w:w="127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1,554,748.62</w:t>
            </w:r>
          </w:p>
        </w:tc>
      </w:tr>
    </w:tbl>
    <w:p>
      <w:pPr>
        <w:tabs>
          <w:tab w:val="left" w:pos="3760"/>
        </w:tabs>
        <w:kinsoku w:val="0"/>
        <w:overflowPunct w:val="0"/>
        <w:spacing w:line="799" w:lineRule="exact"/>
        <w:rPr>
          <w:rFonts w:ascii="宋体" w:hAnsi="宋体" w:cs="Arial"/>
          <w:color w:val="000000"/>
          <w:sz w:val="16"/>
          <w:szCs w:val="16"/>
        </w:rPr>
        <w:sectPr>
          <w:pgSz w:w="16840" w:h="11906" w:orient="landscape"/>
          <w:pgMar w:top="1021" w:right="1134" w:bottom="1021" w:left="1134" w:header="0" w:footer="510" w:gutter="0"/>
          <w:pgNumType w:fmt="decimal"/>
          <w:cols w:space="720" w:num="1"/>
          <w:docGrid w:linePitch="326" w:charSpace="0"/>
        </w:sectPr>
      </w:pPr>
      <w:r>
        <w:rPr>
          <w:rFonts w:hint="eastAsia" w:ascii="宋体" w:hAnsi="宋体" w:cs="Arial"/>
          <w:color w:val="000000"/>
          <w:sz w:val="16"/>
          <w:szCs w:val="16"/>
        </w:rPr>
        <w:t>注:本表反映部门本年度一般公共预算财政拨款支出明细情况(其中包括基本支出明细情况</w:t>
      </w:r>
    </w:p>
    <w:tbl>
      <w:tblPr>
        <w:tblStyle w:val="15"/>
        <w:tblW w:w="0" w:type="auto"/>
        <w:tblInd w:w="93" w:type="dxa"/>
        <w:tblLayout w:type="autofit"/>
        <w:tblCellMar>
          <w:top w:w="0" w:type="dxa"/>
          <w:left w:w="108" w:type="dxa"/>
          <w:bottom w:w="0" w:type="dxa"/>
          <w:right w:w="108" w:type="dxa"/>
        </w:tblCellMar>
      </w:tblPr>
      <w:tblGrid>
        <w:gridCol w:w="416"/>
        <w:gridCol w:w="416"/>
        <w:gridCol w:w="416"/>
        <w:gridCol w:w="2169"/>
        <w:gridCol w:w="1843"/>
        <w:gridCol w:w="1843"/>
        <w:gridCol w:w="1985"/>
        <w:gridCol w:w="1460"/>
        <w:gridCol w:w="382"/>
        <w:gridCol w:w="1843"/>
        <w:gridCol w:w="1843"/>
      </w:tblGrid>
      <w:tr>
        <w:tblPrEx>
          <w:tblCellMar>
            <w:top w:w="0" w:type="dxa"/>
            <w:left w:w="108" w:type="dxa"/>
            <w:bottom w:w="0" w:type="dxa"/>
            <w:right w:w="108" w:type="dxa"/>
          </w:tblCellMar>
        </w:tblPrEx>
        <w:trPr>
          <w:trHeight w:val="450" w:hRule="atLeast"/>
        </w:trPr>
        <w:tc>
          <w:tcPr>
            <w:tcW w:w="14616" w:type="dxa"/>
            <w:gridSpan w:val="11"/>
            <w:tcBorders>
              <w:top w:val="nil"/>
              <w:left w:val="nil"/>
              <w:bottom w:val="nil"/>
              <w:right w:val="nil"/>
            </w:tcBorders>
            <w:noWrap/>
            <w:vAlign w:val="bottom"/>
          </w:tcPr>
          <w:p>
            <w:pPr>
              <w:pStyle w:val="3"/>
              <w:ind w:left="0"/>
              <w:jc w:val="center"/>
            </w:pPr>
            <w:bookmarkStart w:id="9" w:name="_Toc49239087"/>
          </w:p>
          <w:p>
            <w:pPr>
              <w:pStyle w:val="3"/>
              <w:ind w:left="0"/>
              <w:jc w:val="center"/>
            </w:pPr>
            <w:r>
              <w:t>七、一般公共预算财政拨款“三公”经费支出</w:t>
            </w:r>
            <w:r>
              <w:rPr>
                <w:rFonts w:hint="eastAsia"/>
              </w:rPr>
              <w:t>决算</w:t>
            </w:r>
            <w:r>
              <w:t>表</w:t>
            </w:r>
          </w:p>
          <w:tbl>
            <w:tblPr>
              <w:tblStyle w:val="15"/>
              <w:tblW w:w="0" w:type="auto"/>
              <w:tblInd w:w="0" w:type="dxa"/>
              <w:tblLayout w:type="autofit"/>
              <w:tblCellMar>
                <w:top w:w="0" w:type="dxa"/>
                <w:left w:w="108" w:type="dxa"/>
                <w:bottom w:w="0" w:type="dxa"/>
                <w:right w:w="108" w:type="dxa"/>
              </w:tblCellMar>
            </w:tblPr>
            <w:tblGrid>
              <w:gridCol w:w="1608"/>
              <w:gridCol w:w="1040"/>
              <w:gridCol w:w="1262"/>
              <w:gridCol w:w="1126"/>
              <w:gridCol w:w="1168"/>
              <w:gridCol w:w="1026"/>
              <w:gridCol w:w="1311"/>
              <w:gridCol w:w="1039"/>
              <w:gridCol w:w="1026"/>
              <w:gridCol w:w="1186"/>
              <w:gridCol w:w="1116"/>
              <w:gridCol w:w="1416"/>
            </w:tblGrid>
            <w:tr>
              <w:tblPrEx>
                <w:tblCellMar>
                  <w:top w:w="0" w:type="dxa"/>
                  <w:left w:w="108" w:type="dxa"/>
                  <w:bottom w:w="0" w:type="dxa"/>
                  <w:right w:w="108" w:type="dxa"/>
                </w:tblCellMar>
              </w:tblPrEx>
              <w:trPr>
                <w:trHeight w:val="260" w:hRule="atLeast"/>
              </w:trPr>
              <w:tc>
                <w:tcPr>
                  <w:tcW w:w="0" w:type="auto"/>
                  <w:tcBorders>
                    <w:top w:val="nil"/>
                    <w:left w:val="nil"/>
                    <w:bottom w:val="nil"/>
                    <w:right w:val="nil"/>
                  </w:tcBorders>
                  <w:noWrap/>
                  <w:vAlign w:val="bottom"/>
                </w:tcPr>
                <w:p>
                  <w:pPr>
                    <w:widowControl/>
                    <w:autoSpaceDE/>
                    <w:autoSpaceDN/>
                    <w:adjustRightInd/>
                    <w:rPr>
                      <w:rFonts w:ascii="宋体" w:hAnsi="宋体" w:cs="Arial"/>
                      <w:color w:val="000000"/>
                      <w:sz w:val="20"/>
                    </w:rPr>
                  </w:pPr>
                </w:p>
              </w:tc>
              <w:tc>
                <w:tcPr>
                  <w:tcW w:w="0" w:type="auto"/>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0" w:type="auto"/>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0" w:type="auto"/>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0" w:type="auto"/>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0" w:type="auto"/>
                  <w:tcBorders>
                    <w:top w:val="nil"/>
                    <w:left w:val="nil"/>
                    <w:bottom w:val="nil"/>
                    <w:right w:val="nil"/>
                  </w:tcBorders>
                  <w:noWrap/>
                  <w:vAlign w:val="bottom"/>
                </w:tcPr>
                <w:p>
                  <w:pPr>
                    <w:widowControl/>
                    <w:autoSpaceDE/>
                    <w:autoSpaceDN/>
                    <w:adjustRightInd/>
                    <w:jc w:val="center"/>
                    <w:rPr>
                      <w:rFonts w:ascii="宋体" w:hAnsi="宋体" w:cs="Arial"/>
                      <w:color w:val="000000"/>
                      <w:sz w:val="20"/>
                    </w:rPr>
                  </w:pPr>
                </w:p>
              </w:tc>
              <w:tc>
                <w:tcPr>
                  <w:tcW w:w="0" w:type="auto"/>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0" w:type="auto"/>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0" w:type="auto"/>
                  <w:gridSpan w:val="2"/>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0" w:type="auto"/>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0" w:type="auto"/>
                  <w:tcBorders>
                    <w:top w:val="nil"/>
                    <w:left w:val="nil"/>
                    <w:bottom w:val="single" w:color="000000" w:sz="4" w:space="0"/>
                    <w:right w:val="nil"/>
                  </w:tcBorders>
                  <w:noWrap/>
                  <w:vAlign w:val="bottom"/>
                </w:tcPr>
                <w:p>
                  <w:pPr>
                    <w:widowControl/>
                    <w:autoSpaceDE/>
                    <w:autoSpaceDN/>
                    <w:adjustRightInd/>
                    <w:jc w:val="center"/>
                    <w:rPr>
                      <w:rFonts w:ascii="宋体" w:hAnsi="宋体" w:cs="Arial"/>
                      <w:color w:val="000000"/>
                      <w:sz w:val="20"/>
                    </w:rPr>
                  </w:pPr>
                  <w:r>
                    <w:rPr>
                      <w:rFonts w:hint="eastAsia" w:ascii="宋体" w:hAnsi="宋体" w:cs="Arial"/>
                      <w:color w:val="000000"/>
                      <w:sz w:val="20"/>
                    </w:rPr>
                    <w:t>金额单位：元</w:t>
                  </w:r>
                </w:p>
              </w:tc>
            </w:tr>
            <w:tr>
              <w:tblPrEx>
                <w:tblCellMar>
                  <w:top w:w="0" w:type="dxa"/>
                  <w:left w:w="108" w:type="dxa"/>
                  <w:bottom w:w="0" w:type="dxa"/>
                  <w:right w:w="108" w:type="dxa"/>
                </w:tblCellMar>
              </w:tblPrEx>
              <w:trPr>
                <w:trHeight w:val="463" w:hRule="atLeast"/>
              </w:trPr>
              <w:tc>
                <w:tcPr>
                  <w:tcW w:w="0" w:type="auto"/>
                  <w:gridSpan w:val="6"/>
                  <w:tcBorders>
                    <w:top w:val="single" w:color="000000" w:sz="4" w:space="0"/>
                    <w:left w:val="single" w:color="000000" w:sz="4" w:space="0"/>
                    <w:bottom w:val="single" w:color="000000" w:sz="4" w:space="0"/>
                    <w:right w:val="single" w:color="000000" w:sz="4" w:space="0"/>
                  </w:tcBorders>
                  <w:noWrap/>
                  <w:vAlign w:val="center"/>
                </w:tcPr>
                <w:p>
                  <w:pPr>
                    <w:widowControl/>
                    <w:autoSpaceDE/>
                    <w:autoSpaceDN/>
                    <w:adjustRightInd/>
                    <w:jc w:val="center"/>
                    <w:rPr>
                      <w:rFonts w:ascii="宋体" w:hAnsi="宋体" w:cs="Arial"/>
                      <w:color w:val="000000"/>
                      <w:sz w:val="22"/>
                      <w:szCs w:val="22"/>
                    </w:rPr>
                  </w:pPr>
                  <w:r>
                    <w:rPr>
                      <w:rFonts w:hint="eastAsia" w:ascii="宋体" w:hAnsi="宋体" w:cs="Arial"/>
                      <w:color w:val="000000"/>
                      <w:sz w:val="22"/>
                      <w:szCs w:val="22"/>
                    </w:rPr>
                    <w:t>预算数</w:t>
                  </w:r>
                </w:p>
              </w:tc>
              <w:tc>
                <w:tcPr>
                  <w:tcW w:w="0" w:type="auto"/>
                  <w:gridSpan w:val="6"/>
                  <w:tcBorders>
                    <w:top w:val="single" w:color="000000" w:sz="4" w:space="0"/>
                    <w:left w:val="nil"/>
                    <w:bottom w:val="single" w:color="000000" w:sz="4" w:space="0"/>
                    <w:right w:val="single" w:color="000000" w:sz="4" w:space="0"/>
                  </w:tcBorders>
                  <w:noWrap/>
                  <w:vAlign w:val="center"/>
                </w:tcPr>
                <w:p>
                  <w:pPr>
                    <w:widowControl/>
                    <w:autoSpaceDE/>
                    <w:autoSpaceDN/>
                    <w:adjustRightInd/>
                    <w:jc w:val="center"/>
                    <w:rPr>
                      <w:rFonts w:ascii="宋体" w:hAnsi="宋体" w:cs="Arial"/>
                      <w:color w:val="000000"/>
                      <w:sz w:val="22"/>
                      <w:szCs w:val="22"/>
                    </w:rPr>
                  </w:pPr>
                  <w:r>
                    <w:rPr>
                      <w:rFonts w:hint="eastAsia" w:ascii="宋体" w:hAnsi="宋体" w:cs="Arial"/>
                      <w:color w:val="000000"/>
                      <w:sz w:val="22"/>
                      <w:szCs w:val="22"/>
                    </w:rPr>
                    <w:t>决算数</w:t>
                  </w:r>
                </w:p>
              </w:tc>
            </w:tr>
            <w:tr>
              <w:tblPrEx>
                <w:tblCellMar>
                  <w:top w:w="0" w:type="dxa"/>
                  <w:left w:w="108" w:type="dxa"/>
                  <w:bottom w:w="0" w:type="dxa"/>
                  <w:right w:w="108" w:type="dxa"/>
                </w:tblCellMar>
              </w:tblPrEx>
              <w:trPr>
                <w:trHeight w:val="330" w:hRule="atLeast"/>
              </w:trPr>
              <w:tc>
                <w:tcPr>
                  <w:tcW w:w="1608" w:type="dxa"/>
                  <w:vMerge w:val="restart"/>
                  <w:tcBorders>
                    <w:top w:val="nil"/>
                    <w:left w:val="single" w:color="000000" w:sz="4" w:space="0"/>
                    <w:bottom w:val="single" w:color="000000" w:sz="4" w:space="0"/>
                    <w:right w:val="single" w:color="000000" w:sz="4" w:space="0"/>
                  </w:tcBorders>
                  <w:noWrap/>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合计</w:t>
                  </w:r>
                </w:p>
              </w:tc>
              <w:tc>
                <w:tcPr>
                  <w:tcW w:w="1040" w:type="dxa"/>
                  <w:vMerge w:val="restart"/>
                  <w:tcBorders>
                    <w:top w:val="nil"/>
                    <w:left w:val="nil"/>
                    <w:bottom w:val="single" w:color="000000" w:sz="4" w:space="0"/>
                    <w:right w:val="single" w:color="000000" w:sz="4" w:space="0"/>
                  </w:tcBorders>
                  <w:noWrap/>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因公出国（境）费</w:t>
                  </w:r>
                </w:p>
              </w:tc>
              <w:tc>
                <w:tcPr>
                  <w:tcW w:w="0" w:type="auto"/>
                  <w:gridSpan w:val="3"/>
                  <w:tcBorders>
                    <w:top w:val="nil"/>
                    <w:left w:val="nil"/>
                    <w:bottom w:val="single" w:color="000000" w:sz="4" w:space="0"/>
                    <w:right w:val="single" w:color="000000" w:sz="4" w:space="0"/>
                  </w:tcBorders>
                  <w:noWrap/>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公务用车购置及运行维护费</w:t>
                  </w:r>
                </w:p>
              </w:tc>
              <w:tc>
                <w:tcPr>
                  <w:tcW w:w="0" w:type="auto"/>
                  <w:vMerge w:val="restart"/>
                  <w:tcBorders>
                    <w:top w:val="nil"/>
                    <w:left w:val="nil"/>
                    <w:bottom w:val="single" w:color="000000" w:sz="4" w:space="0"/>
                    <w:right w:val="single" w:color="000000" w:sz="4" w:space="0"/>
                  </w:tcBorders>
                  <w:noWrap/>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公务</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接待费</w:t>
                  </w:r>
                </w:p>
              </w:tc>
              <w:tc>
                <w:tcPr>
                  <w:tcW w:w="1311" w:type="dxa"/>
                  <w:vMerge w:val="restart"/>
                  <w:tcBorders>
                    <w:top w:val="nil"/>
                    <w:left w:val="nil"/>
                    <w:bottom w:val="single" w:color="000000" w:sz="4" w:space="0"/>
                    <w:right w:val="single" w:color="000000" w:sz="4" w:space="0"/>
                  </w:tcBorders>
                  <w:noWrap/>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合计</w:t>
                  </w:r>
                </w:p>
              </w:tc>
              <w:tc>
                <w:tcPr>
                  <w:tcW w:w="1039" w:type="dxa"/>
                  <w:vMerge w:val="restart"/>
                  <w:tcBorders>
                    <w:top w:val="nil"/>
                    <w:left w:val="nil"/>
                    <w:bottom w:val="single" w:color="000000" w:sz="4" w:space="0"/>
                    <w:right w:val="single" w:color="000000" w:sz="4" w:space="0"/>
                  </w:tcBorders>
                  <w:noWrap/>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因公出国</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（境）费</w:t>
                  </w:r>
                </w:p>
              </w:tc>
              <w:tc>
                <w:tcPr>
                  <w:tcW w:w="0" w:type="auto"/>
                  <w:gridSpan w:val="3"/>
                  <w:tcBorders>
                    <w:top w:val="nil"/>
                    <w:left w:val="nil"/>
                    <w:bottom w:val="single" w:color="000000" w:sz="4" w:space="0"/>
                    <w:right w:val="single" w:color="000000" w:sz="4" w:space="0"/>
                  </w:tcBorders>
                  <w:noWrap/>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公务用车购置及运行维护费</w:t>
                  </w:r>
                </w:p>
              </w:tc>
              <w:tc>
                <w:tcPr>
                  <w:tcW w:w="0" w:type="auto"/>
                  <w:vMerge w:val="restart"/>
                  <w:tcBorders>
                    <w:top w:val="nil"/>
                    <w:left w:val="nil"/>
                    <w:bottom w:val="single" w:color="000000" w:sz="4" w:space="0"/>
                    <w:right w:val="single" w:color="000000" w:sz="4" w:space="0"/>
                  </w:tcBorders>
                  <w:noWrap/>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公务</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接待费</w:t>
                  </w:r>
                </w:p>
              </w:tc>
            </w:tr>
            <w:tr>
              <w:tblPrEx>
                <w:tblCellMar>
                  <w:top w:w="0" w:type="dxa"/>
                  <w:left w:w="108" w:type="dxa"/>
                  <w:bottom w:w="0" w:type="dxa"/>
                  <w:right w:w="108" w:type="dxa"/>
                </w:tblCellMar>
              </w:tblPrEx>
              <w:trPr>
                <w:trHeight w:val="400" w:hRule="atLeast"/>
              </w:trPr>
              <w:tc>
                <w:tcPr>
                  <w:tcW w:w="1608" w:type="dxa"/>
                  <w:vMerge w:val="continue"/>
                  <w:tcBorders>
                    <w:top w:val="nil"/>
                    <w:left w:val="single" w:color="000000" w:sz="4" w:space="0"/>
                    <w:bottom w:val="single" w:color="000000" w:sz="4" w:space="0"/>
                    <w:right w:val="single" w:color="000000" w:sz="4" w:space="0"/>
                  </w:tcBorders>
                  <w:noWrap/>
                  <w:vAlign w:val="center"/>
                </w:tcPr>
                <w:p>
                  <w:pPr>
                    <w:widowControl/>
                    <w:autoSpaceDE/>
                    <w:autoSpaceDN/>
                    <w:adjustRightInd/>
                    <w:rPr>
                      <w:rFonts w:ascii="宋体" w:hAnsi="宋体" w:cs="Arial"/>
                      <w:color w:val="000000"/>
                      <w:sz w:val="18"/>
                      <w:szCs w:val="18"/>
                    </w:rPr>
                  </w:pPr>
                </w:p>
              </w:tc>
              <w:tc>
                <w:tcPr>
                  <w:tcW w:w="1040" w:type="dxa"/>
                  <w:vMerge w:val="continue"/>
                  <w:tcBorders>
                    <w:top w:val="nil"/>
                    <w:left w:val="nil"/>
                    <w:bottom w:val="single" w:color="000000" w:sz="4" w:space="0"/>
                    <w:right w:val="single" w:color="000000" w:sz="4" w:space="0"/>
                  </w:tcBorders>
                  <w:noWrap/>
                  <w:vAlign w:val="center"/>
                </w:tcPr>
                <w:p>
                  <w:pPr>
                    <w:widowControl/>
                    <w:autoSpaceDE/>
                    <w:autoSpaceDN/>
                    <w:adjustRightInd/>
                    <w:rPr>
                      <w:rFonts w:ascii="宋体" w:hAnsi="宋体" w:cs="Arial"/>
                      <w:color w:val="000000"/>
                      <w:sz w:val="18"/>
                      <w:szCs w:val="18"/>
                    </w:rPr>
                  </w:pPr>
                </w:p>
              </w:tc>
              <w:tc>
                <w:tcPr>
                  <w:tcW w:w="1262" w:type="dxa"/>
                  <w:tcBorders>
                    <w:top w:val="nil"/>
                    <w:left w:val="nil"/>
                    <w:bottom w:val="single" w:color="000000" w:sz="4" w:space="0"/>
                    <w:right w:val="single" w:color="000000" w:sz="4" w:space="0"/>
                  </w:tcBorders>
                  <w:noWrap/>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小计</w:t>
                  </w:r>
                </w:p>
              </w:tc>
              <w:tc>
                <w:tcPr>
                  <w:tcW w:w="1126" w:type="dxa"/>
                  <w:tcBorders>
                    <w:top w:val="nil"/>
                    <w:left w:val="nil"/>
                    <w:bottom w:val="single" w:color="000000" w:sz="4" w:space="0"/>
                    <w:right w:val="single" w:color="000000" w:sz="4" w:space="0"/>
                  </w:tcBorders>
                  <w:noWrap/>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公务用车</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购置费</w:t>
                  </w:r>
                </w:p>
              </w:tc>
              <w:tc>
                <w:tcPr>
                  <w:tcW w:w="1168" w:type="dxa"/>
                  <w:tcBorders>
                    <w:top w:val="nil"/>
                    <w:left w:val="nil"/>
                    <w:bottom w:val="single" w:color="000000" w:sz="4" w:space="0"/>
                    <w:right w:val="single" w:color="000000" w:sz="4" w:space="0"/>
                  </w:tcBorders>
                  <w:noWrap/>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公务用车</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运行维护费</w:t>
                  </w:r>
                </w:p>
              </w:tc>
              <w:tc>
                <w:tcPr>
                  <w:tcW w:w="0" w:type="auto"/>
                  <w:vMerge w:val="continue"/>
                  <w:tcBorders>
                    <w:top w:val="nil"/>
                    <w:left w:val="nil"/>
                    <w:bottom w:val="single" w:color="000000" w:sz="4" w:space="0"/>
                    <w:right w:val="single" w:color="000000" w:sz="4" w:space="0"/>
                  </w:tcBorders>
                  <w:noWrap/>
                  <w:vAlign w:val="center"/>
                </w:tcPr>
                <w:p>
                  <w:pPr>
                    <w:widowControl/>
                    <w:autoSpaceDE/>
                    <w:autoSpaceDN/>
                    <w:adjustRightInd/>
                    <w:rPr>
                      <w:rFonts w:ascii="宋体" w:hAnsi="宋体" w:cs="Arial"/>
                      <w:color w:val="000000"/>
                      <w:sz w:val="18"/>
                      <w:szCs w:val="18"/>
                    </w:rPr>
                  </w:pPr>
                </w:p>
              </w:tc>
              <w:tc>
                <w:tcPr>
                  <w:tcW w:w="1311" w:type="dxa"/>
                  <w:vMerge w:val="continue"/>
                  <w:tcBorders>
                    <w:top w:val="nil"/>
                    <w:left w:val="nil"/>
                    <w:bottom w:val="single" w:color="000000" w:sz="4" w:space="0"/>
                    <w:right w:val="single" w:color="000000" w:sz="4" w:space="0"/>
                  </w:tcBorders>
                  <w:noWrap/>
                  <w:vAlign w:val="center"/>
                </w:tcPr>
                <w:p>
                  <w:pPr>
                    <w:widowControl/>
                    <w:autoSpaceDE/>
                    <w:autoSpaceDN/>
                    <w:adjustRightInd/>
                    <w:rPr>
                      <w:rFonts w:ascii="宋体" w:hAnsi="宋体" w:cs="Arial"/>
                      <w:color w:val="000000"/>
                      <w:sz w:val="18"/>
                      <w:szCs w:val="18"/>
                    </w:rPr>
                  </w:pPr>
                </w:p>
              </w:tc>
              <w:tc>
                <w:tcPr>
                  <w:tcW w:w="1039" w:type="dxa"/>
                  <w:vMerge w:val="continue"/>
                  <w:tcBorders>
                    <w:top w:val="nil"/>
                    <w:left w:val="nil"/>
                    <w:bottom w:val="single" w:color="000000" w:sz="4" w:space="0"/>
                    <w:right w:val="single" w:color="000000" w:sz="4" w:space="0"/>
                  </w:tcBorders>
                  <w:noWrap/>
                  <w:vAlign w:val="center"/>
                </w:tcPr>
                <w:p>
                  <w:pPr>
                    <w:widowControl/>
                    <w:autoSpaceDE/>
                    <w:autoSpaceDN/>
                    <w:adjustRightInd/>
                    <w:rPr>
                      <w:rFonts w:ascii="宋体" w:hAnsi="宋体" w:cs="Arial"/>
                      <w:color w:val="000000"/>
                      <w:sz w:val="18"/>
                      <w:szCs w:val="18"/>
                    </w:rPr>
                  </w:pPr>
                </w:p>
              </w:tc>
              <w:tc>
                <w:tcPr>
                  <w:tcW w:w="1026" w:type="dxa"/>
                  <w:tcBorders>
                    <w:top w:val="nil"/>
                    <w:left w:val="nil"/>
                    <w:bottom w:val="single" w:color="000000" w:sz="4" w:space="0"/>
                    <w:right w:val="single" w:color="000000" w:sz="4" w:space="0"/>
                  </w:tcBorders>
                  <w:noWrap/>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小计</w:t>
                  </w:r>
                </w:p>
              </w:tc>
              <w:tc>
                <w:tcPr>
                  <w:tcW w:w="1186" w:type="dxa"/>
                  <w:tcBorders>
                    <w:top w:val="nil"/>
                    <w:left w:val="nil"/>
                    <w:bottom w:val="single" w:color="000000" w:sz="4" w:space="0"/>
                    <w:right w:val="single" w:color="000000" w:sz="4" w:space="0"/>
                  </w:tcBorders>
                  <w:noWrap/>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公务用车</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购置费</w:t>
                  </w:r>
                </w:p>
              </w:tc>
              <w:tc>
                <w:tcPr>
                  <w:tcW w:w="0" w:type="auto"/>
                  <w:tcBorders>
                    <w:top w:val="nil"/>
                    <w:left w:val="nil"/>
                    <w:bottom w:val="single" w:color="000000" w:sz="4" w:space="0"/>
                    <w:right w:val="single" w:color="000000" w:sz="4" w:space="0"/>
                  </w:tcBorders>
                  <w:noWrap/>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公务用车</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运行维护费</w:t>
                  </w:r>
                </w:p>
              </w:tc>
              <w:tc>
                <w:tcPr>
                  <w:tcW w:w="0" w:type="auto"/>
                  <w:vMerge w:val="continue"/>
                  <w:tcBorders>
                    <w:top w:val="nil"/>
                    <w:left w:val="nil"/>
                    <w:bottom w:val="single" w:color="000000" w:sz="4" w:space="0"/>
                    <w:right w:val="single" w:color="000000" w:sz="4" w:space="0"/>
                  </w:tcBorders>
                  <w:noWrap/>
                  <w:vAlign w:val="center"/>
                </w:tcPr>
                <w:p>
                  <w:pPr>
                    <w:widowControl/>
                    <w:autoSpaceDE/>
                    <w:autoSpaceDN/>
                    <w:adjustRightInd/>
                    <w:rPr>
                      <w:rFonts w:ascii="宋体" w:hAnsi="宋体" w:cs="Arial"/>
                      <w:color w:val="000000"/>
                      <w:sz w:val="18"/>
                      <w:szCs w:val="18"/>
                    </w:rPr>
                  </w:pPr>
                </w:p>
              </w:tc>
            </w:tr>
            <w:tr>
              <w:tblPrEx>
                <w:tblCellMar>
                  <w:top w:w="0" w:type="dxa"/>
                  <w:left w:w="108" w:type="dxa"/>
                  <w:bottom w:w="0" w:type="dxa"/>
                  <w:right w:w="108" w:type="dxa"/>
                </w:tblCellMar>
              </w:tblPrEx>
              <w:trPr>
                <w:trHeight w:val="463" w:hRule="atLeast"/>
              </w:trPr>
              <w:tc>
                <w:tcPr>
                  <w:tcW w:w="1608" w:type="dxa"/>
                  <w:tcBorders>
                    <w:top w:val="nil"/>
                    <w:left w:val="single" w:color="000000" w:sz="4" w:space="0"/>
                    <w:bottom w:val="single" w:color="000000" w:sz="4" w:space="0"/>
                    <w:right w:val="single" w:color="000000" w:sz="4" w:space="0"/>
                  </w:tcBorders>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w:t>
                  </w:r>
                </w:p>
              </w:tc>
              <w:tc>
                <w:tcPr>
                  <w:tcW w:w="1040" w:type="dxa"/>
                  <w:tcBorders>
                    <w:top w:val="nil"/>
                    <w:left w:val="nil"/>
                    <w:bottom w:val="single" w:color="000000" w:sz="4" w:space="0"/>
                    <w:right w:val="single" w:color="000000" w:sz="4" w:space="0"/>
                  </w:tcBorders>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w:t>
                  </w:r>
                </w:p>
              </w:tc>
              <w:tc>
                <w:tcPr>
                  <w:tcW w:w="1262" w:type="dxa"/>
                  <w:tcBorders>
                    <w:top w:val="nil"/>
                    <w:left w:val="nil"/>
                    <w:bottom w:val="single" w:color="000000" w:sz="4" w:space="0"/>
                    <w:right w:val="single" w:color="000000" w:sz="4" w:space="0"/>
                  </w:tcBorders>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w:t>
                  </w:r>
                </w:p>
              </w:tc>
              <w:tc>
                <w:tcPr>
                  <w:tcW w:w="1126" w:type="dxa"/>
                  <w:tcBorders>
                    <w:top w:val="nil"/>
                    <w:left w:val="nil"/>
                    <w:bottom w:val="single" w:color="000000" w:sz="4" w:space="0"/>
                    <w:right w:val="single" w:color="000000" w:sz="4" w:space="0"/>
                  </w:tcBorders>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w:t>
                  </w:r>
                </w:p>
              </w:tc>
              <w:tc>
                <w:tcPr>
                  <w:tcW w:w="1168" w:type="dxa"/>
                  <w:tcBorders>
                    <w:top w:val="nil"/>
                    <w:left w:val="nil"/>
                    <w:bottom w:val="single" w:color="000000" w:sz="4" w:space="0"/>
                    <w:right w:val="single" w:color="000000" w:sz="4" w:space="0"/>
                  </w:tcBorders>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w:t>
                  </w:r>
                </w:p>
              </w:tc>
              <w:tc>
                <w:tcPr>
                  <w:tcW w:w="0" w:type="auto"/>
                  <w:tcBorders>
                    <w:top w:val="nil"/>
                    <w:left w:val="nil"/>
                    <w:bottom w:val="single" w:color="000000" w:sz="4" w:space="0"/>
                    <w:right w:val="single" w:color="000000" w:sz="4" w:space="0"/>
                  </w:tcBorders>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6</w:t>
                  </w:r>
                </w:p>
              </w:tc>
              <w:tc>
                <w:tcPr>
                  <w:tcW w:w="1311" w:type="dxa"/>
                  <w:tcBorders>
                    <w:top w:val="nil"/>
                    <w:left w:val="nil"/>
                    <w:bottom w:val="single" w:color="000000" w:sz="4" w:space="0"/>
                    <w:right w:val="single" w:color="000000" w:sz="4" w:space="0"/>
                  </w:tcBorders>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7</w:t>
                  </w:r>
                </w:p>
              </w:tc>
              <w:tc>
                <w:tcPr>
                  <w:tcW w:w="1039" w:type="dxa"/>
                  <w:tcBorders>
                    <w:top w:val="nil"/>
                    <w:left w:val="nil"/>
                    <w:bottom w:val="single" w:color="000000" w:sz="4" w:space="0"/>
                    <w:right w:val="single" w:color="000000" w:sz="4" w:space="0"/>
                  </w:tcBorders>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8</w:t>
                  </w:r>
                </w:p>
              </w:tc>
              <w:tc>
                <w:tcPr>
                  <w:tcW w:w="1026" w:type="dxa"/>
                  <w:tcBorders>
                    <w:top w:val="nil"/>
                    <w:left w:val="nil"/>
                    <w:bottom w:val="single" w:color="000000" w:sz="4" w:space="0"/>
                    <w:right w:val="single" w:color="000000" w:sz="4" w:space="0"/>
                  </w:tcBorders>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9</w:t>
                  </w:r>
                </w:p>
              </w:tc>
              <w:tc>
                <w:tcPr>
                  <w:tcW w:w="1186" w:type="dxa"/>
                  <w:tcBorders>
                    <w:top w:val="nil"/>
                    <w:left w:val="nil"/>
                    <w:bottom w:val="single" w:color="000000" w:sz="4" w:space="0"/>
                    <w:right w:val="single" w:color="000000" w:sz="4" w:space="0"/>
                  </w:tcBorders>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10</w:t>
                  </w:r>
                </w:p>
              </w:tc>
              <w:tc>
                <w:tcPr>
                  <w:tcW w:w="0" w:type="auto"/>
                  <w:tcBorders>
                    <w:top w:val="nil"/>
                    <w:left w:val="nil"/>
                    <w:bottom w:val="single" w:color="000000" w:sz="4" w:space="0"/>
                    <w:right w:val="single" w:color="000000" w:sz="4" w:space="0"/>
                  </w:tcBorders>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11</w:t>
                  </w:r>
                </w:p>
              </w:tc>
              <w:tc>
                <w:tcPr>
                  <w:tcW w:w="0" w:type="auto"/>
                  <w:tcBorders>
                    <w:top w:val="nil"/>
                    <w:left w:val="nil"/>
                    <w:bottom w:val="single" w:color="000000" w:sz="4" w:space="0"/>
                    <w:right w:val="single" w:color="000000" w:sz="4" w:space="0"/>
                  </w:tcBorders>
                  <w:noWrap/>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12</w:t>
                  </w:r>
                </w:p>
              </w:tc>
            </w:tr>
            <w:tr>
              <w:tblPrEx>
                <w:tblCellMar>
                  <w:top w:w="0" w:type="dxa"/>
                  <w:left w:w="108" w:type="dxa"/>
                  <w:bottom w:w="0" w:type="dxa"/>
                  <w:right w:w="108" w:type="dxa"/>
                </w:tblCellMar>
              </w:tblPrEx>
              <w:trPr>
                <w:trHeight w:val="463" w:hRule="atLeast"/>
              </w:trPr>
              <w:tc>
                <w:tcPr>
                  <w:tcW w:w="160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82,300.00</w:t>
                  </w:r>
                </w:p>
              </w:tc>
              <w:tc>
                <w:tcPr>
                  <w:tcW w:w="1040"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26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70,500.00</w:t>
                  </w:r>
                </w:p>
              </w:tc>
              <w:tc>
                <w:tcPr>
                  <w:tcW w:w="1126"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16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70,500.00</w:t>
                  </w:r>
                </w:p>
              </w:tc>
              <w:tc>
                <w:tcPr>
                  <w:tcW w:w="102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11,800.00</w:t>
                  </w:r>
                </w:p>
              </w:tc>
              <w:tc>
                <w:tcPr>
                  <w:tcW w:w="131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62,498.62</w:t>
                  </w:r>
                </w:p>
              </w:tc>
              <w:tc>
                <w:tcPr>
                  <w:tcW w:w="1039"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02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50,738.62</w:t>
                  </w:r>
                </w:p>
              </w:tc>
              <w:tc>
                <w:tcPr>
                  <w:tcW w:w="1186"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1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50,738.62</w:t>
                  </w:r>
                </w:p>
              </w:tc>
              <w:tc>
                <w:tcPr>
                  <w:tcW w:w="14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11,760.00</w:t>
                  </w:r>
                </w:p>
              </w:tc>
            </w:tr>
            <w:tr>
              <w:tblPrEx>
                <w:tblCellMar>
                  <w:top w:w="0" w:type="dxa"/>
                  <w:left w:w="108" w:type="dxa"/>
                  <w:bottom w:w="0" w:type="dxa"/>
                  <w:right w:w="108" w:type="dxa"/>
                </w:tblCellMar>
              </w:tblPrEx>
              <w:trPr>
                <w:trHeight w:val="385" w:hRule="atLeast"/>
              </w:trPr>
              <w:tc>
                <w:tcPr>
                  <w:tcW w:w="0" w:type="auto"/>
                  <w:gridSpan w:val="12"/>
                  <w:tcBorders>
                    <w:top w:val="nil"/>
                    <w:left w:val="single" w:color="000000" w:sz="4" w:space="0"/>
                    <w:bottom w:val="single" w:color="000000" w:sz="4" w:space="0"/>
                    <w:right w:val="single" w:color="000000" w:sz="4" w:space="0"/>
                  </w:tcBorders>
                  <w:noWrap/>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注：本表反映部门本年度“三公”经费支出预决算情况。其中：预算数为“三公”经费年初预算数，决算数是包括当年一般公共预算财政拨款和以前年度结转资金安排的实际支出。</w:t>
                  </w:r>
                </w:p>
              </w:tc>
            </w:tr>
          </w:tbl>
          <w:p>
            <w:pPr>
              <w:pStyle w:val="3"/>
              <w:ind w:left="0"/>
              <w:jc w:val="center"/>
            </w:pPr>
          </w:p>
          <w:p>
            <w:pPr>
              <w:pStyle w:val="3"/>
              <w:ind w:left="0"/>
              <w:jc w:val="center"/>
            </w:pPr>
          </w:p>
          <w:p>
            <w:pPr>
              <w:pStyle w:val="3"/>
              <w:ind w:left="0"/>
              <w:jc w:val="center"/>
            </w:pPr>
          </w:p>
          <w:p>
            <w:pPr>
              <w:pStyle w:val="3"/>
              <w:ind w:left="0"/>
              <w:jc w:val="center"/>
            </w:pPr>
          </w:p>
          <w:p>
            <w:pPr>
              <w:pStyle w:val="3"/>
              <w:ind w:left="0"/>
              <w:jc w:val="center"/>
            </w:pPr>
          </w:p>
          <w:p>
            <w:pPr>
              <w:pStyle w:val="3"/>
              <w:ind w:left="0"/>
              <w:jc w:val="center"/>
            </w:pPr>
          </w:p>
          <w:p>
            <w:pPr>
              <w:pStyle w:val="3"/>
              <w:ind w:left="0"/>
              <w:jc w:val="center"/>
            </w:pPr>
          </w:p>
          <w:p>
            <w:pPr>
              <w:pStyle w:val="3"/>
              <w:ind w:left="0"/>
              <w:jc w:val="center"/>
            </w:pPr>
          </w:p>
          <w:p>
            <w:pPr>
              <w:pStyle w:val="3"/>
              <w:ind w:left="0"/>
              <w:jc w:val="center"/>
            </w:pPr>
          </w:p>
          <w:p>
            <w:pPr>
              <w:pStyle w:val="3"/>
              <w:ind w:left="0"/>
              <w:jc w:val="center"/>
            </w:pPr>
            <w:r>
              <w:rPr>
                <w:rFonts w:hint="eastAsia"/>
              </w:rPr>
              <w:t>八、</w:t>
            </w:r>
            <w:r>
              <w:t>政府性基金预算财政拨款收入支出决算表</w:t>
            </w:r>
          </w:p>
        </w:tc>
      </w:tr>
      <w:tr>
        <w:tblPrEx>
          <w:tblCellMar>
            <w:top w:w="0" w:type="dxa"/>
            <w:left w:w="108" w:type="dxa"/>
            <w:bottom w:w="0" w:type="dxa"/>
            <w:right w:w="108" w:type="dxa"/>
          </w:tblCellMar>
        </w:tblPrEx>
        <w:trPr>
          <w:trHeight w:val="270" w:hRule="atLeast"/>
        </w:trPr>
        <w:tc>
          <w:tcPr>
            <w:tcW w:w="416" w:type="dxa"/>
            <w:tcBorders>
              <w:top w:val="nil"/>
              <w:left w:val="nil"/>
              <w:bottom w:val="nil"/>
              <w:right w:val="nil"/>
            </w:tcBorders>
            <w:noWrap/>
            <w:vAlign w:val="bottom"/>
          </w:tcPr>
          <w:p>
            <w:pPr>
              <w:widowControl/>
              <w:autoSpaceDE/>
              <w:autoSpaceDN/>
              <w:adjustRightInd/>
              <w:rPr>
                <w:rFonts w:ascii="宋体" w:hAnsi="宋体" w:cs="Arial"/>
                <w:color w:val="000000"/>
                <w:sz w:val="20"/>
              </w:rPr>
            </w:pPr>
          </w:p>
        </w:tc>
        <w:tc>
          <w:tcPr>
            <w:tcW w:w="416" w:type="dxa"/>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416" w:type="dxa"/>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2169" w:type="dxa"/>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1843" w:type="dxa"/>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1843" w:type="dxa"/>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1985" w:type="dxa"/>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1460" w:type="dxa"/>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2225" w:type="dxa"/>
            <w:gridSpan w:val="2"/>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1843" w:type="dxa"/>
            <w:tcBorders>
              <w:top w:val="nil"/>
              <w:left w:val="nil"/>
              <w:bottom w:val="nil"/>
              <w:right w:val="nil"/>
            </w:tcBorders>
            <w:noWrap/>
            <w:vAlign w:val="bottom"/>
          </w:tcPr>
          <w:p>
            <w:pPr>
              <w:widowControl/>
              <w:autoSpaceDE/>
              <w:autoSpaceDN/>
              <w:adjustRightInd/>
              <w:jc w:val="right"/>
              <w:rPr>
                <w:rFonts w:ascii="宋体" w:hAnsi="宋体" w:cs="Arial"/>
                <w:color w:val="000000"/>
                <w:sz w:val="20"/>
              </w:rPr>
            </w:pPr>
            <w:r>
              <w:rPr>
                <w:rFonts w:hint="eastAsia" w:ascii="宋体" w:hAnsi="宋体" w:cs="Arial"/>
                <w:color w:val="000000"/>
                <w:sz w:val="20"/>
              </w:rPr>
              <w:t>金额单位：元</w:t>
            </w:r>
          </w:p>
        </w:tc>
      </w:tr>
      <w:tr>
        <w:tblPrEx>
          <w:tblCellMar>
            <w:top w:w="0" w:type="dxa"/>
            <w:left w:w="108" w:type="dxa"/>
            <w:bottom w:w="0" w:type="dxa"/>
            <w:right w:w="108" w:type="dxa"/>
          </w:tblCellMar>
        </w:tblPrEx>
        <w:trPr>
          <w:trHeight w:val="308" w:hRule="atLeast"/>
        </w:trPr>
        <w:tc>
          <w:tcPr>
            <w:tcW w:w="3417" w:type="dxa"/>
            <w:gridSpan w:val="4"/>
            <w:tcBorders>
              <w:top w:val="single" w:color="000000" w:sz="8" w:space="0"/>
              <w:left w:val="single" w:color="000000" w:sz="8" w:space="0"/>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1843" w:type="dxa"/>
            <w:vMerge w:val="restart"/>
            <w:tcBorders>
              <w:top w:val="single" w:color="000000" w:sz="8" w:space="0"/>
              <w:left w:val="single" w:color="000000" w:sz="4" w:space="0"/>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年初结转和结余</w:t>
            </w:r>
          </w:p>
        </w:tc>
        <w:tc>
          <w:tcPr>
            <w:tcW w:w="1843" w:type="dxa"/>
            <w:vMerge w:val="restart"/>
            <w:tcBorders>
              <w:top w:val="single" w:color="000000" w:sz="8" w:space="0"/>
              <w:left w:val="single" w:color="000000" w:sz="4" w:space="0"/>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本年收入</w:t>
            </w:r>
          </w:p>
        </w:tc>
        <w:tc>
          <w:tcPr>
            <w:tcW w:w="5670" w:type="dxa"/>
            <w:gridSpan w:val="4"/>
            <w:tcBorders>
              <w:top w:val="single" w:color="000000" w:sz="8" w:space="0"/>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本年支出</w:t>
            </w:r>
          </w:p>
        </w:tc>
        <w:tc>
          <w:tcPr>
            <w:tcW w:w="1843" w:type="dxa"/>
            <w:vMerge w:val="restart"/>
            <w:tcBorders>
              <w:top w:val="single" w:color="000000" w:sz="8" w:space="0"/>
              <w:left w:val="single" w:color="000000" w:sz="4" w:space="0"/>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年末结转和结余</w:t>
            </w:r>
          </w:p>
        </w:tc>
      </w:tr>
      <w:tr>
        <w:tblPrEx>
          <w:tblCellMar>
            <w:top w:w="0" w:type="dxa"/>
            <w:left w:w="108" w:type="dxa"/>
            <w:bottom w:w="0" w:type="dxa"/>
            <w:right w:w="108" w:type="dxa"/>
          </w:tblCellMar>
        </w:tblPrEx>
        <w:trPr>
          <w:trHeight w:val="308" w:hRule="atLeast"/>
        </w:trPr>
        <w:tc>
          <w:tcPr>
            <w:tcW w:w="1248" w:type="dxa"/>
            <w:gridSpan w:val="3"/>
            <w:vMerge w:val="restart"/>
            <w:tcBorders>
              <w:top w:val="single" w:color="000000" w:sz="4" w:space="0"/>
              <w:left w:val="single" w:color="000000" w:sz="8" w:space="0"/>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支出功能分类科目编码</w:t>
            </w:r>
          </w:p>
        </w:tc>
        <w:tc>
          <w:tcPr>
            <w:tcW w:w="2169" w:type="dxa"/>
            <w:vMerge w:val="restart"/>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科目名称</w:t>
            </w:r>
          </w:p>
        </w:tc>
        <w:tc>
          <w:tcPr>
            <w:tcW w:w="1843" w:type="dxa"/>
            <w:vMerge w:val="continue"/>
            <w:tcBorders>
              <w:top w:val="single" w:color="000000" w:sz="8" w:space="0"/>
              <w:left w:val="single" w:color="000000" w:sz="4" w:space="0"/>
              <w:bottom w:val="single" w:color="000000" w:sz="4" w:space="0"/>
              <w:right w:val="single" w:color="000000" w:sz="4" w:space="0"/>
            </w:tcBorders>
            <w:shd w:val="clear" w:color="auto" w:fill="auto"/>
            <w:noWrap/>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shd w:val="clear" w:color="auto" w:fill="auto"/>
            <w:noWrap/>
            <w:vAlign w:val="center"/>
          </w:tcPr>
          <w:p>
            <w:pPr>
              <w:widowControl/>
              <w:autoSpaceDE/>
              <w:autoSpaceDN/>
              <w:adjustRightInd/>
              <w:rPr>
                <w:rFonts w:ascii="宋体" w:hAnsi="宋体" w:cs="Arial"/>
                <w:color w:val="000000"/>
                <w:sz w:val="20"/>
              </w:rPr>
            </w:pPr>
          </w:p>
        </w:tc>
        <w:tc>
          <w:tcPr>
            <w:tcW w:w="1985" w:type="dxa"/>
            <w:vMerge w:val="restart"/>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合计</w:t>
            </w:r>
          </w:p>
        </w:tc>
        <w:tc>
          <w:tcPr>
            <w:tcW w:w="1842" w:type="dxa"/>
            <w:gridSpan w:val="2"/>
            <w:vMerge w:val="restart"/>
            <w:tcBorders>
              <w:top w:val="nil"/>
              <w:left w:val="single" w:color="000000" w:sz="4" w:space="0"/>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基本支出</w:t>
            </w:r>
          </w:p>
        </w:tc>
        <w:tc>
          <w:tcPr>
            <w:tcW w:w="1843" w:type="dxa"/>
            <w:vMerge w:val="restart"/>
            <w:tcBorders>
              <w:top w:val="nil"/>
              <w:left w:val="single" w:color="000000" w:sz="4" w:space="0"/>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项目支出</w:t>
            </w:r>
          </w:p>
        </w:tc>
        <w:tc>
          <w:tcPr>
            <w:tcW w:w="1843" w:type="dxa"/>
            <w:vMerge w:val="continue"/>
            <w:tcBorders>
              <w:top w:val="single" w:color="000000" w:sz="8" w:space="0"/>
              <w:left w:val="single" w:color="000000" w:sz="4" w:space="0"/>
              <w:bottom w:val="single" w:color="000000" w:sz="4" w:space="0"/>
              <w:right w:val="single" w:color="000000" w:sz="4" w:space="0"/>
            </w:tcBorders>
            <w:noWrap/>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308" w:hRule="atLeast"/>
        </w:trPr>
        <w:tc>
          <w:tcPr>
            <w:tcW w:w="1248" w:type="dxa"/>
            <w:gridSpan w:val="3"/>
            <w:vMerge w:val="continue"/>
            <w:tcBorders>
              <w:top w:val="single" w:color="000000" w:sz="4" w:space="0"/>
              <w:left w:val="single" w:color="000000" w:sz="8" w:space="0"/>
              <w:bottom w:val="single" w:color="000000" w:sz="4" w:space="0"/>
              <w:right w:val="single" w:color="000000" w:sz="4" w:space="0"/>
            </w:tcBorders>
            <w:noWrap/>
            <w:vAlign w:val="center"/>
          </w:tcPr>
          <w:p>
            <w:pPr>
              <w:widowControl/>
              <w:autoSpaceDE/>
              <w:autoSpaceDN/>
              <w:adjustRightInd/>
              <w:rPr>
                <w:rFonts w:ascii="宋体" w:hAnsi="宋体" w:cs="Arial"/>
                <w:color w:val="000000"/>
                <w:sz w:val="20"/>
              </w:rPr>
            </w:pPr>
          </w:p>
        </w:tc>
        <w:tc>
          <w:tcPr>
            <w:tcW w:w="2169" w:type="dxa"/>
            <w:vMerge w:val="continue"/>
            <w:tcBorders>
              <w:top w:val="nil"/>
              <w:left w:val="nil"/>
              <w:bottom w:val="single" w:color="000000" w:sz="4" w:space="0"/>
              <w:right w:val="single" w:color="000000" w:sz="4" w:space="0"/>
            </w:tcBorders>
            <w:noWrap/>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noWrap/>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noWrap/>
            <w:vAlign w:val="center"/>
          </w:tcPr>
          <w:p>
            <w:pPr>
              <w:widowControl/>
              <w:autoSpaceDE/>
              <w:autoSpaceDN/>
              <w:adjustRightInd/>
              <w:rPr>
                <w:rFonts w:ascii="宋体" w:hAnsi="宋体" w:cs="Arial"/>
                <w:color w:val="000000"/>
                <w:sz w:val="20"/>
              </w:rPr>
            </w:pPr>
          </w:p>
        </w:tc>
        <w:tc>
          <w:tcPr>
            <w:tcW w:w="1985" w:type="dxa"/>
            <w:vMerge w:val="continue"/>
            <w:tcBorders>
              <w:top w:val="nil"/>
              <w:left w:val="nil"/>
              <w:bottom w:val="single" w:color="000000" w:sz="4" w:space="0"/>
              <w:right w:val="single" w:color="000000" w:sz="4" w:space="0"/>
            </w:tcBorders>
            <w:noWrap/>
            <w:vAlign w:val="center"/>
          </w:tcPr>
          <w:p>
            <w:pPr>
              <w:widowControl/>
              <w:autoSpaceDE/>
              <w:autoSpaceDN/>
              <w:adjustRightInd/>
              <w:rPr>
                <w:rFonts w:ascii="宋体" w:hAnsi="宋体" w:cs="Arial"/>
                <w:color w:val="000000"/>
                <w:sz w:val="20"/>
              </w:rPr>
            </w:pPr>
          </w:p>
        </w:tc>
        <w:tc>
          <w:tcPr>
            <w:tcW w:w="1842" w:type="dxa"/>
            <w:gridSpan w:val="2"/>
            <w:vMerge w:val="continue"/>
            <w:tcBorders>
              <w:top w:val="nil"/>
              <w:left w:val="single" w:color="000000" w:sz="4" w:space="0"/>
              <w:bottom w:val="single" w:color="000000" w:sz="4" w:space="0"/>
              <w:right w:val="single" w:color="000000" w:sz="4" w:space="0"/>
            </w:tcBorders>
            <w:noWrap/>
            <w:vAlign w:val="center"/>
          </w:tcPr>
          <w:p>
            <w:pPr>
              <w:widowControl/>
              <w:autoSpaceDE/>
              <w:autoSpaceDN/>
              <w:adjustRightInd/>
              <w:rPr>
                <w:rFonts w:ascii="宋体" w:hAnsi="宋体" w:cs="Arial"/>
                <w:color w:val="000000"/>
                <w:sz w:val="20"/>
              </w:rPr>
            </w:pPr>
          </w:p>
        </w:tc>
        <w:tc>
          <w:tcPr>
            <w:tcW w:w="1843" w:type="dxa"/>
            <w:vMerge w:val="continue"/>
            <w:tcBorders>
              <w:top w:val="nil"/>
              <w:left w:val="single" w:color="000000" w:sz="4" w:space="0"/>
              <w:bottom w:val="single" w:color="000000" w:sz="4" w:space="0"/>
              <w:right w:val="single" w:color="000000" w:sz="4" w:space="0"/>
            </w:tcBorders>
            <w:noWrap/>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noWrap/>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259" w:hRule="atLeast"/>
        </w:trPr>
        <w:tc>
          <w:tcPr>
            <w:tcW w:w="1248" w:type="dxa"/>
            <w:gridSpan w:val="3"/>
            <w:vMerge w:val="continue"/>
            <w:tcBorders>
              <w:top w:val="single" w:color="000000" w:sz="4" w:space="0"/>
              <w:left w:val="single" w:color="000000" w:sz="8" w:space="0"/>
              <w:bottom w:val="single" w:color="000000" w:sz="4" w:space="0"/>
              <w:right w:val="single" w:color="000000" w:sz="4" w:space="0"/>
            </w:tcBorders>
            <w:noWrap/>
            <w:vAlign w:val="center"/>
          </w:tcPr>
          <w:p>
            <w:pPr>
              <w:widowControl/>
              <w:autoSpaceDE/>
              <w:autoSpaceDN/>
              <w:adjustRightInd/>
              <w:rPr>
                <w:rFonts w:ascii="宋体" w:hAnsi="宋体" w:cs="Arial"/>
                <w:color w:val="000000"/>
                <w:sz w:val="20"/>
              </w:rPr>
            </w:pPr>
          </w:p>
        </w:tc>
        <w:tc>
          <w:tcPr>
            <w:tcW w:w="2169" w:type="dxa"/>
            <w:vMerge w:val="continue"/>
            <w:tcBorders>
              <w:top w:val="nil"/>
              <w:left w:val="nil"/>
              <w:bottom w:val="single" w:color="000000" w:sz="4" w:space="0"/>
              <w:right w:val="single" w:color="000000" w:sz="4" w:space="0"/>
            </w:tcBorders>
            <w:noWrap/>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noWrap/>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noWrap/>
            <w:vAlign w:val="center"/>
          </w:tcPr>
          <w:p>
            <w:pPr>
              <w:widowControl/>
              <w:autoSpaceDE/>
              <w:autoSpaceDN/>
              <w:adjustRightInd/>
              <w:rPr>
                <w:rFonts w:ascii="宋体" w:hAnsi="宋体" w:cs="Arial"/>
                <w:color w:val="000000"/>
                <w:sz w:val="20"/>
              </w:rPr>
            </w:pPr>
          </w:p>
        </w:tc>
        <w:tc>
          <w:tcPr>
            <w:tcW w:w="1985" w:type="dxa"/>
            <w:vMerge w:val="continue"/>
            <w:tcBorders>
              <w:top w:val="nil"/>
              <w:left w:val="nil"/>
              <w:bottom w:val="single" w:color="000000" w:sz="4" w:space="0"/>
              <w:right w:val="single" w:color="000000" w:sz="4" w:space="0"/>
            </w:tcBorders>
            <w:noWrap/>
            <w:vAlign w:val="center"/>
          </w:tcPr>
          <w:p>
            <w:pPr>
              <w:widowControl/>
              <w:autoSpaceDE/>
              <w:autoSpaceDN/>
              <w:adjustRightInd/>
              <w:rPr>
                <w:rFonts w:ascii="宋体" w:hAnsi="宋体" w:cs="Arial"/>
                <w:color w:val="000000"/>
                <w:sz w:val="20"/>
              </w:rPr>
            </w:pPr>
          </w:p>
        </w:tc>
        <w:tc>
          <w:tcPr>
            <w:tcW w:w="1842" w:type="dxa"/>
            <w:gridSpan w:val="2"/>
            <w:vMerge w:val="continue"/>
            <w:tcBorders>
              <w:top w:val="nil"/>
              <w:left w:val="single" w:color="000000" w:sz="4" w:space="0"/>
              <w:bottom w:val="single" w:color="000000" w:sz="4" w:space="0"/>
              <w:right w:val="single" w:color="000000" w:sz="4" w:space="0"/>
            </w:tcBorders>
            <w:noWrap/>
            <w:vAlign w:val="center"/>
          </w:tcPr>
          <w:p>
            <w:pPr>
              <w:widowControl/>
              <w:autoSpaceDE/>
              <w:autoSpaceDN/>
              <w:adjustRightInd/>
              <w:rPr>
                <w:rFonts w:ascii="宋体" w:hAnsi="宋体" w:cs="Arial"/>
                <w:color w:val="000000"/>
                <w:sz w:val="20"/>
              </w:rPr>
            </w:pPr>
          </w:p>
        </w:tc>
        <w:tc>
          <w:tcPr>
            <w:tcW w:w="1843" w:type="dxa"/>
            <w:vMerge w:val="continue"/>
            <w:tcBorders>
              <w:top w:val="nil"/>
              <w:left w:val="single" w:color="000000" w:sz="4" w:space="0"/>
              <w:bottom w:val="single" w:color="000000" w:sz="4" w:space="0"/>
              <w:right w:val="single" w:color="000000" w:sz="4" w:space="0"/>
            </w:tcBorders>
            <w:noWrap/>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noWrap/>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397" w:hRule="atLeast"/>
        </w:trPr>
        <w:tc>
          <w:tcPr>
            <w:tcW w:w="416" w:type="dxa"/>
            <w:vMerge w:val="restart"/>
            <w:tcBorders>
              <w:top w:val="nil"/>
              <w:left w:val="single" w:color="000000" w:sz="8" w:space="0"/>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类</w:t>
            </w:r>
          </w:p>
        </w:tc>
        <w:tc>
          <w:tcPr>
            <w:tcW w:w="416" w:type="dxa"/>
            <w:vMerge w:val="restart"/>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款</w:t>
            </w:r>
          </w:p>
        </w:tc>
        <w:tc>
          <w:tcPr>
            <w:tcW w:w="416" w:type="dxa"/>
            <w:vMerge w:val="restart"/>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w:t>
            </w:r>
          </w:p>
        </w:tc>
        <w:tc>
          <w:tcPr>
            <w:tcW w:w="2169" w:type="dxa"/>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栏次</w:t>
            </w:r>
          </w:p>
        </w:tc>
        <w:tc>
          <w:tcPr>
            <w:tcW w:w="1843" w:type="dxa"/>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1</w:t>
            </w:r>
          </w:p>
        </w:tc>
        <w:tc>
          <w:tcPr>
            <w:tcW w:w="1843" w:type="dxa"/>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2</w:t>
            </w:r>
          </w:p>
        </w:tc>
        <w:tc>
          <w:tcPr>
            <w:tcW w:w="1985" w:type="dxa"/>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3</w:t>
            </w:r>
          </w:p>
        </w:tc>
        <w:tc>
          <w:tcPr>
            <w:tcW w:w="1842" w:type="dxa"/>
            <w:gridSpan w:val="2"/>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4</w:t>
            </w:r>
          </w:p>
        </w:tc>
        <w:tc>
          <w:tcPr>
            <w:tcW w:w="1843" w:type="dxa"/>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5</w:t>
            </w:r>
          </w:p>
        </w:tc>
        <w:tc>
          <w:tcPr>
            <w:tcW w:w="1843" w:type="dxa"/>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6</w:t>
            </w:r>
          </w:p>
        </w:tc>
      </w:tr>
      <w:tr>
        <w:tblPrEx>
          <w:tblCellMar>
            <w:top w:w="0" w:type="dxa"/>
            <w:left w:w="108" w:type="dxa"/>
            <w:bottom w:w="0" w:type="dxa"/>
            <w:right w:w="108" w:type="dxa"/>
          </w:tblCellMar>
        </w:tblPrEx>
        <w:trPr>
          <w:trHeight w:val="397" w:hRule="atLeast"/>
        </w:trPr>
        <w:tc>
          <w:tcPr>
            <w:tcW w:w="416" w:type="dxa"/>
            <w:vMerge w:val="continue"/>
            <w:tcBorders>
              <w:top w:val="nil"/>
              <w:left w:val="single" w:color="000000" w:sz="8" w:space="0"/>
              <w:bottom w:val="single" w:color="000000" w:sz="4" w:space="0"/>
              <w:right w:val="single" w:color="000000" w:sz="4" w:space="0"/>
            </w:tcBorders>
            <w:shd w:val="clear" w:color="auto" w:fill="auto"/>
            <w:noWrap/>
            <w:vAlign w:val="center"/>
          </w:tcPr>
          <w:p>
            <w:pPr>
              <w:widowControl/>
              <w:autoSpaceDE/>
              <w:autoSpaceDN/>
              <w:adjustRightInd/>
              <w:rPr>
                <w:rFonts w:ascii="宋体" w:hAnsi="宋体" w:cs="Arial"/>
                <w:color w:val="000000"/>
                <w:sz w:val="20"/>
              </w:rPr>
            </w:pPr>
          </w:p>
        </w:tc>
        <w:tc>
          <w:tcPr>
            <w:tcW w:w="416" w:type="dxa"/>
            <w:vMerge w:val="continue"/>
            <w:tcBorders>
              <w:top w:val="nil"/>
              <w:left w:val="nil"/>
              <w:bottom w:val="single" w:color="000000" w:sz="4" w:space="0"/>
              <w:right w:val="single" w:color="000000" w:sz="4" w:space="0"/>
            </w:tcBorders>
            <w:shd w:val="clear" w:color="auto" w:fill="auto"/>
            <w:noWrap/>
            <w:vAlign w:val="center"/>
          </w:tcPr>
          <w:p>
            <w:pPr>
              <w:widowControl/>
              <w:autoSpaceDE/>
              <w:autoSpaceDN/>
              <w:adjustRightInd/>
              <w:rPr>
                <w:rFonts w:ascii="宋体" w:hAnsi="宋体" w:cs="Arial"/>
                <w:color w:val="000000"/>
                <w:sz w:val="20"/>
              </w:rPr>
            </w:pPr>
          </w:p>
        </w:tc>
        <w:tc>
          <w:tcPr>
            <w:tcW w:w="416" w:type="dxa"/>
            <w:vMerge w:val="continue"/>
            <w:tcBorders>
              <w:top w:val="nil"/>
              <w:left w:val="nil"/>
              <w:bottom w:val="single" w:color="000000" w:sz="4" w:space="0"/>
              <w:right w:val="single" w:color="000000" w:sz="4" w:space="0"/>
            </w:tcBorders>
            <w:shd w:val="clear" w:color="auto" w:fill="auto"/>
            <w:noWrap/>
            <w:vAlign w:val="center"/>
          </w:tcPr>
          <w:p>
            <w:pPr>
              <w:widowControl/>
              <w:autoSpaceDE/>
              <w:autoSpaceDN/>
              <w:adjustRightInd/>
              <w:rPr>
                <w:rFonts w:ascii="宋体" w:hAnsi="宋体" w:cs="Arial"/>
                <w:color w:val="000000"/>
                <w:sz w:val="20"/>
              </w:rPr>
            </w:pPr>
          </w:p>
        </w:tc>
        <w:tc>
          <w:tcPr>
            <w:tcW w:w="2169" w:type="dxa"/>
            <w:tcBorders>
              <w:top w:val="nil"/>
              <w:left w:val="nil"/>
              <w:bottom w:val="single" w:color="000000" w:sz="4" w:space="0"/>
              <w:right w:val="single" w:color="000000" w:sz="4" w:space="0"/>
            </w:tcBorders>
            <w:shd w:val="clear" w:color="FFFFFF" w:fill="FFFFFF"/>
            <w:noWrap/>
            <w:vAlign w:val="center"/>
          </w:tcPr>
          <w:p>
            <w:pPr>
              <w:widowControl/>
              <w:autoSpaceDE/>
              <w:autoSpaceDN/>
              <w:adjustRightInd/>
              <w:jc w:val="center"/>
              <w:rPr>
                <w:rFonts w:ascii="宋体" w:hAnsi="宋体" w:cs="Arial"/>
                <w:color w:val="000000"/>
                <w:sz w:val="20"/>
              </w:rPr>
            </w:pPr>
          </w:p>
        </w:tc>
        <w:tc>
          <w:tcPr>
            <w:tcW w:w="1843" w:type="dxa"/>
            <w:tcBorders>
              <w:top w:val="nil"/>
              <w:left w:val="nil"/>
              <w:bottom w:val="single" w:color="000000" w:sz="4" w:space="0"/>
              <w:right w:val="single" w:color="000000" w:sz="4" w:space="0"/>
            </w:tcBorders>
            <w:shd w:val="clear" w:color="FFFFFF" w:fill="FFFFFF"/>
            <w:noWrap/>
            <w:vAlign w:val="center"/>
          </w:tcPr>
          <w:p>
            <w:pPr>
              <w:jc w:val="right"/>
              <w:rPr>
                <w:rFonts w:ascii="宋体" w:hAnsi="宋体" w:cs="Arial"/>
                <w:b/>
                <w:bCs/>
                <w:color w:val="000000"/>
                <w:sz w:val="16"/>
                <w:szCs w:val="16"/>
              </w:rPr>
            </w:pPr>
          </w:p>
        </w:tc>
        <w:tc>
          <w:tcPr>
            <w:tcW w:w="1843"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b/>
                <w:bCs/>
                <w:color w:val="000000"/>
                <w:sz w:val="16"/>
                <w:szCs w:val="16"/>
              </w:rPr>
            </w:pPr>
          </w:p>
        </w:tc>
        <w:tc>
          <w:tcPr>
            <w:tcW w:w="1985"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b/>
                <w:bCs/>
                <w:color w:val="000000"/>
                <w:sz w:val="16"/>
                <w:szCs w:val="16"/>
              </w:rPr>
            </w:pPr>
          </w:p>
        </w:tc>
        <w:tc>
          <w:tcPr>
            <w:tcW w:w="1842"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b/>
                <w:bCs/>
                <w:color w:val="000000"/>
                <w:sz w:val="16"/>
                <w:szCs w:val="16"/>
              </w:rPr>
            </w:pPr>
          </w:p>
        </w:tc>
        <w:tc>
          <w:tcPr>
            <w:tcW w:w="1843"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b/>
                <w:bCs/>
                <w:color w:val="000000"/>
                <w:sz w:val="16"/>
                <w:szCs w:val="16"/>
              </w:rPr>
            </w:pPr>
          </w:p>
        </w:tc>
        <w:tc>
          <w:tcPr>
            <w:tcW w:w="1843"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b/>
                <w:bCs/>
                <w:color w:val="000000"/>
                <w:sz w:val="16"/>
                <w:szCs w:val="16"/>
              </w:rPr>
            </w:pP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ign w:val="center"/>
          </w:tcPr>
          <w:p>
            <w:pPr>
              <w:rPr>
                <w:rFonts w:ascii="宋体" w:hAnsi="宋体" w:cs="Arial"/>
                <w:color w:val="000000"/>
                <w:sz w:val="16"/>
                <w:szCs w:val="16"/>
              </w:rPr>
            </w:pPr>
          </w:p>
        </w:tc>
        <w:tc>
          <w:tcPr>
            <w:tcW w:w="2169" w:type="dxa"/>
            <w:tcBorders>
              <w:top w:val="nil"/>
              <w:left w:val="nil"/>
              <w:bottom w:val="single" w:color="000000" w:sz="4" w:space="0"/>
              <w:right w:val="single" w:color="000000" w:sz="4" w:space="0"/>
            </w:tcBorders>
            <w:noWrap/>
            <w:vAlign w:val="center"/>
          </w:tcPr>
          <w:p>
            <w:pPr>
              <w:rPr>
                <w:rFonts w:ascii="宋体" w:hAnsi="宋体" w:cs="Arial"/>
                <w:color w:val="000000"/>
                <w:sz w:val="16"/>
                <w:szCs w:val="16"/>
              </w:rPr>
            </w:pPr>
          </w:p>
        </w:tc>
        <w:tc>
          <w:tcPr>
            <w:tcW w:w="1843"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843"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985"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842" w:type="dxa"/>
            <w:gridSpan w:val="2"/>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843"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843"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ign w:val="center"/>
          </w:tcPr>
          <w:p>
            <w:pPr>
              <w:rPr>
                <w:rFonts w:ascii="宋体" w:hAnsi="宋体" w:cs="Arial"/>
                <w:color w:val="000000"/>
                <w:sz w:val="16"/>
                <w:szCs w:val="16"/>
              </w:rPr>
            </w:pPr>
          </w:p>
        </w:tc>
        <w:tc>
          <w:tcPr>
            <w:tcW w:w="2169" w:type="dxa"/>
            <w:tcBorders>
              <w:top w:val="nil"/>
              <w:left w:val="nil"/>
              <w:bottom w:val="single" w:color="000000" w:sz="4" w:space="0"/>
              <w:right w:val="single" w:color="000000" w:sz="4" w:space="0"/>
            </w:tcBorders>
            <w:noWrap/>
            <w:vAlign w:val="center"/>
          </w:tcPr>
          <w:p>
            <w:pPr>
              <w:rPr>
                <w:rFonts w:ascii="宋体" w:hAnsi="宋体" w:cs="Arial"/>
                <w:color w:val="000000"/>
                <w:sz w:val="16"/>
                <w:szCs w:val="16"/>
              </w:rPr>
            </w:pPr>
          </w:p>
        </w:tc>
        <w:tc>
          <w:tcPr>
            <w:tcW w:w="1843"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843"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985"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842" w:type="dxa"/>
            <w:gridSpan w:val="2"/>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843"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843"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ign w:val="center"/>
          </w:tcPr>
          <w:p>
            <w:pPr>
              <w:rPr>
                <w:rFonts w:ascii="宋体" w:hAnsi="宋体" w:cs="Arial"/>
                <w:color w:val="000000"/>
                <w:sz w:val="16"/>
                <w:szCs w:val="16"/>
              </w:rPr>
            </w:pPr>
          </w:p>
        </w:tc>
        <w:tc>
          <w:tcPr>
            <w:tcW w:w="2169" w:type="dxa"/>
            <w:tcBorders>
              <w:top w:val="nil"/>
              <w:left w:val="nil"/>
              <w:bottom w:val="single" w:color="000000" w:sz="4" w:space="0"/>
              <w:right w:val="single" w:color="000000" w:sz="4" w:space="0"/>
            </w:tcBorders>
            <w:noWrap/>
            <w:vAlign w:val="center"/>
          </w:tcPr>
          <w:p>
            <w:pPr>
              <w:rPr>
                <w:rFonts w:ascii="宋体" w:hAnsi="宋体" w:cs="Arial"/>
                <w:color w:val="000000"/>
                <w:sz w:val="16"/>
                <w:szCs w:val="16"/>
              </w:rPr>
            </w:pPr>
          </w:p>
        </w:tc>
        <w:tc>
          <w:tcPr>
            <w:tcW w:w="1843"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843"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985"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842" w:type="dxa"/>
            <w:gridSpan w:val="2"/>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843"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843"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ign w:val="center"/>
          </w:tcPr>
          <w:p>
            <w:pPr>
              <w:rPr>
                <w:rFonts w:ascii="宋体" w:hAnsi="宋体" w:cs="Arial"/>
                <w:color w:val="000000"/>
                <w:sz w:val="16"/>
                <w:szCs w:val="16"/>
              </w:rPr>
            </w:pPr>
          </w:p>
        </w:tc>
        <w:tc>
          <w:tcPr>
            <w:tcW w:w="2169" w:type="dxa"/>
            <w:tcBorders>
              <w:top w:val="nil"/>
              <w:left w:val="nil"/>
              <w:bottom w:val="single" w:color="000000" w:sz="4" w:space="0"/>
              <w:right w:val="single" w:color="000000" w:sz="4" w:space="0"/>
            </w:tcBorders>
            <w:noWrap/>
            <w:vAlign w:val="center"/>
          </w:tcPr>
          <w:p>
            <w:pPr>
              <w:rPr>
                <w:rFonts w:ascii="宋体" w:hAnsi="宋体" w:cs="Arial"/>
                <w:color w:val="000000"/>
                <w:sz w:val="16"/>
                <w:szCs w:val="16"/>
              </w:rPr>
            </w:pPr>
          </w:p>
        </w:tc>
        <w:tc>
          <w:tcPr>
            <w:tcW w:w="1843"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843"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985"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842" w:type="dxa"/>
            <w:gridSpan w:val="2"/>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843"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843"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ign w:val="center"/>
          </w:tcPr>
          <w:p>
            <w:pPr>
              <w:rPr>
                <w:rFonts w:ascii="宋体" w:hAnsi="宋体" w:cs="Arial"/>
                <w:color w:val="000000"/>
                <w:sz w:val="16"/>
                <w:szCs w:val="16"/>
              </w:rPr>
            </w:pPr>
          </w:p>
        </w:tc>
        <w:tc>
          <w:tcPr>
            <w:tcW w:w="2169" w:type="dxa"/>
            <w:tcBorders>
              <w:top w:val="nil"/>
              <w:left w:val="nil"/>
              <w:bottom w:val="single" w:color="000000" w:sz="4" w:space="0"/>
              <w:right w:val="single" w:color="000000" w:sz="4" w:space="0"/>
            </w:tcBorders>
            <w:noWrap/>
            <w:vAlign w:val="center"/>
          </w:tcPr>
          <w:p>
            <w:pPr>
              <w:rPr>
                <w:rFonts w:ascii="宋体" w:hAnsi="宋体" w:cs="Arial"/>
                <w:color w:val="000000"/>
                <w:sz w:val="16"/>
                <w:szCs w:val="16"/>
              </w:rPr>
            </w:pPr>
          </w:p>
        </w:tc>
        <w:tc>
          <w:tcPr>
            <w:tcW w:w="1843"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843"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985"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842" w:type="dxa"/>
            <w:gridSpan w:val="2"/>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843"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c>
          <w:tcPr>
            <w:tcW w:w="1843"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ign w:val="center"/>
          </w:tcPr>
          <w:p>
            <w:pPr>
              <w:rPr>
                <w:rFonts w:ascii="宋体" w:hAnsi="宋体" w:cs="Arial"/>
                <w:color w:val="000000"/>
                <w:sz w:val="16"/>
                <w:szCs w:val="16"/>
              </w:rPr>
            </w:pPr>
            <w:r>
              <w:rPr>
                <w:rFonts w:hint="eastAsia" w:ascii="宋体" w:hAnsi="宋体" w:cs="Arial"/>
                <w:color w:val="000000"/>
                <w:sz w:val="16"/>
                <w:szCs w:val="16"/>
              </w:rPr>
              <w:t>　</w:t>
            </w:r>
          </w:p>
        </w:tc>
        <w:tc>
          <w:tcPr>
            <w:tcW w:w="2169" w:type="dxa"/>
            <w:tcBorders>
              <w:top w:val="nil"/>
              <w:left w:val="nil"/>
              <w:bottom w:val="single" w:color="000000" w:sz="4" w:space="0"/>
              <w:right w:val="single" w:color="000000" w:sz="4" w:space="0"/>
            </w:tcBorders>
            <w:noWrap/>
            <w:vAlign w:val="center"/>
          </w:tcPr>
          <w:p>
            <w:pPr>
              <w:rPr>
                <w:rFonts w:ascii="宋体" w:hAnsi="宋体" w:cs="Arial"/>
                <w:color w:val="000000"/>
                <w:sz w:val="16"/>
                <w:szCs w:val="16"/>
              </w:rPr>
            </w:pPr>
            <w:r>
              <w:rPr>
                <w:rFonts w:hint="eastAsia" w:ascii="宋体" w:hAnsi="宋体" w:cs="Arial"/>
                <w:color w:val="000000"/>
                <w:sz w:val="16"/>
                <w:szCs w:val="16"/>
              </w:rPr>
              <w:t>　</w:t>
            </w:r>
          </w:p>
        </w:tc>
        <w:tc>
          <w:tcPr>
            <w:tcW w:w="1843"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r>
              <w:rPr>
                <w:rFonts w:hint="eastAsia" w:ascii="宋体" w:hAnsi="宋体" w:cs="Arial"/>
                <w:color w:val="000000"/>
                <w:sz w:val="16"/>
                <w:szCs w:val="16"/>
              </w:rPr>
              <w:t>　</w:t>
            </w:r>
          </w:p>
        </w:tc>
        <w:tc>
          <w:tcPr>
            <w:tcW w:w="1843"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r>
              <w:rPr>
                <w:rFonts w:hint="eastAsia" w:ascii="宋体" w:hAnsi="宋体" w:cs="Arial"/>
                <w:color w:val="000000"/>
                <w:sz w:val="16"/>
                <w:szCs w:val="16"/>
              </w:rPr>
              <w:t>　</w:t>
            </w:r>
          </w:p>
        </w:tc>
        <w:tc>
          <w:tcPr>
            <w:tcW w:w="1842" w:type="dxa"/>
            <w:gridSpan w:val="2"/>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r>
              <w:rPr>
                <w:rFonts w:hint="eastAsia" w:ascii="宋体" w:hAnsi="宋体" w:cs="Arial"/>
                <w:color w:val="000000"/>
                <w:sz w:val="16"/>
                <w:szCs w:val="16"/>
              </w:rPr>
              <w:t>　</w:t>
            </w:r>
          </w:p>
        </w:tc>
        <w:tc>
          <w:tcPr>
            <w:tcW w:w="1843"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r>
              <w:rPr>
                <w:rFonts w:hint="eastAsia" w:ascii="宋体" w:hAnsi="宋体" w:cs="Arial"/>
                <w:color w:val="000000"/>
                <w:sz w:val="16"/>
                <w:szCs w:val="16"/>
              </w:rPr>
              <w:t>　</w:t>
            </w:r>
          </w:p>
        </w:tc>
        <w:tc>
          <w:tcPr>
            <w:tcW w:w="1843" w:type="dxa"/>
            <w:tcBorders>
              <w:top w:val="nil"/>
              <w:left w:val="nil"/>
              <w:bottom w:val="single" w:color="000000" w:sz="4" w:space="0"/>
              <w:right w:val="single" w:color="000000" w:sz="4" w:space="0"/>
            </w:tcBorders>
            <w:noWrap/>
            <w:vAlign w:val="center"/>
          </w:tcPr>
          <w:p>
            <w:pPr>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255" w:hRule="atLeast"/>
        </w:trPr>
        <w:tc>
          <w:tcPr>
            <w:tcW w:w="14616" w:type="dxa"/>
            <w:gridSpan w:val="11"/>
            <w:tcBorders>
              <w:top w:val="single" w:color="000000" w:sz="8" w:space="0"/>
              <w:left w:val="nil"/>
              <w:bottom w:val="nil"/>
              <w:right w:val="nil"/>
            </w:tcBorders>
            <w:noWrap/>
            <w:vAlign w:val="bottom"/>
          </w:tcPr>
          <w:p>
            <w:pPr>
              <w:widowControl/>
              <w:autoSpaceDE/>
              <w:autoSpaceDN/>
              <w:adjustRightInd/>
              <w:rPr>
                <w:rFonts w:ascii="宋体" w:hAnsi="宋体" w:cs="Arial"/>
                <w:color w:val="000000"/>
                <w:sz w:val="20"/>
              </w:rPr>
            </w:pPr>
            <w:r>
              <w:rPr>
                <w:rFonts w:hint="eastAsia" w:ascii="宋体" w:hAnsi="宋体" w:cs="Arial"/>
                <w:color w:val="000000"/>
                <w:sz w:val="20"/>
              </w:rPr>
              <w:t>注：1.本表反映部门本年度政府性基金预算财政拨款收入、支出及结转和结余情况。</w:t>
            </w:r>
          </w:p>
          <w:p>
            <w:pPr>
              <w:widowControl/>
              <w:autoSpaceDE/>
              <w:autoSpaceDN/>
              <w:adjustRightInd/>
              <w:rPr>
                <w:rFonts w:ascii="宋体" w:hAnsi="宋体" w:cs="Arial"/>
                <w:color w:val="000000"/>
                <w:sz w:val="20"/>
              </w:rPr>
            </w:pPr>
            <w:r>
              <w:rPr>
                <w:rFonts w:hint="eastAsia" w:ascii="宋体" w:hAnsi="宋体" w:cs="Arial"/>
                <w:color w:val="000000"/>
                <w:sz w:val="20"/>
              </w:rPr>
              <w:t xml:space="preserve">    2.本单位</w:t>
            </w:r>
            <w:r>
              <w:rPr>
                <w:rFonts w:hint="eastAsia" w:ascii="宋体" w:hAnsi="宋体" w:cs="Arial"/>
                <w:color w:val="000000"/>
                <w:sz w:val="20"/>
                <w:lang w:val="en-US" w:eastAsia="zh-CN"/>
              </w:rPr>
              <w:t>2021</w:t>
            </w:r>
            <w:r>
              <w:rPr>
                <w:rFonts w:hint="eastAsia" w:ascii="宋体" w:hAnsi="宋体" w:cs="Arial"/>
                <w:color w:val="000000"/>
                <w:sz w:val="20"/>
              </w:rPr>
              <w:t>年度无此项支出。</w:t>
            </w:r>
          </w:p>
        </w:tc>
      </w:tr>
      <w:bookmarkEnd w:id="9"/>
    </w:tbl>
    <w:p>
      <w:pPr>
        <w:tabs>
          <w:tab w:val="left" w:pos="3760"/>
        </w:tabs>
        <w:kinsoku w:val="0"/>
        <w:overflowPunct w:val="0"/>
        <w:spacing w:line="799" w:lineRule="exact"/>
        <w:rPr>
          <w:rFonts w:ascii="黑体" w:hAnsi="黑体" w:eastAsia="黑体" w:cs="黑体"/>
          <w:sz w:val="48"/>
        </w:rPr>
        <w:sectPr>
          <w:pgSz w:w="16840" w:h="11906" w:orient="landscape"/>
          <w:pgMar w:top="1021" w:right="1134" w:bottom="1021" w:left="1134" w:header="0" w:footer="510" w:gutter="0"/>
          <w:pgNumType w:fmt="decimal"/>
          <w:cols w:space="720" w:num="1"/>
          <w:docGrid w:linePitch="326" w:charSpace="0"/>
        </w:sectPr>
      </w:pPr>
    </w:p>
    <w:tbl>
      <w:tblPr>
        <w:tblStyle w:val="15"/>
        <w:tblW w:w="5647" w:type="pct"/>
        <w:tblInd w:w="0" w:type="dxa"/>
        <w:tblLayout w:type="autofit"/>
        <w:tblCellMar>
          <w:top w:w="0" w:type="dxa"/>
          <w:left w:w="108" w:type="dxa"/>
          <w:bottom w:w="0" w:type="dxa"/>
          <w:right w:w="108" w:type="dxa"/>
        </w:tblCellMar>
      </w:tblPr>
      <w:tblGrid>
        <w:gridCol w:w="5611"/>
        <w:gridCol w:w="79"/>
        <w:gridCol w:w="701"/>
        <w:gridCol w:w="40"/>
        <w:gridCol w:w="414"/>
        <w:gridCol w:w="373"/>
        <w:gridCol w:w="506"/>
        <w:gridCol w:w="1901"/>
      </w:tblGrid>
      <w:tr>
        <w:tblPrEx>
          <w:tblCellMar>
            <w:top w:w="0" w:type="dxa"/>
            <w:left w:w="108" w:type="dxa"/>
            <w:bottom w:w="0" w:type="dxa"/>
            <w:right w:w="108" w:type="dxa"/>
          </w:tblCellMar>
        </w:tblPrEx>
        <w:trPr>
          <w:trHeight w:val="810" w:hRule="atLeast"/>
        </w:trPr>
        <w:tc>
          <w:tcPr>
            <w:tcW w:w="5000" w:type="pct"/>
            <w:gridSpan w:val="8"/>
            <w:tcBorders>
              <w:top w:val="nil"/>
              <w:left w:val="nil"/>
              <w:bottom w:val="nil"/>
              <w:right w:val="nil"/>
            </w:tcBorders>
            <w:noWrap/>
            <w:vAlign w:val="bottom"/>
          </w:tcPr>
          <w:p>
            <w:pPr>
              <w:pStyle w:val="3"/>
              <w:ind w:left="0"/>
            </w:pPr>
            <w:bookmarkStart w:id="10" w:name="_Toc49239089"/>
            <w:r>
              <w:rPr>
                <w:rFonts w:hint="eastAsia"/>
              </w:rPr>
              <w:t>九</w:t>
            </w:r>
            <w:r>
              <w:t>、</w:t>
            </w:r>
            <w:r>
              <w:rPr>
                <w:rFonts w:hint="eastAsia"/>
              </w:rPr>
              <w:t>国有资本经营预算财政拨款支出决算表</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8"/>
              <w:gridCol w:w="1338"/>
              <w:gridCol w:w="1658"/>
              <w:gridCol w:w="1658"/>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16" w:type="dxa"/>
                  <w:gridSpan w:val="2"/>
                  <w:vAlign w:val="center"/>
                </w:tcPr>
                <w:p>
                  <w:pPr>
                    <w:pStyle w:val="3"/>
                    <w:ind w:left="0"/>
                    <w:jc w:val="center"/>
                    <w:rPr>
                      <w:sz w:val="20"/>
                    </w:rPr>
                  </w:pPr>
                  <w:r>
                    <w:rPr>
                      <w:rFonts w:hint="eastAsia"/>
                      <w:sz w:val="20"/>
                    </w:rPr>
                    <w:t>项目</w:t>
                  </w:r>
                </w:p>
              </w:tc>
              <w:tc>
                <w:tcPr>
                  <w:tcW w:w="4975" w:type="dxa"/>
                  <w:gridSpan w:val="3"/>
                  <w:vAlign w:val="center"/>
                </w:tcPr>
                <w:p>
                  <w:pPr>
                    <w:pStyle w:val="3"/>
                    <w:ind w:left="0"/>
                    <w:jc w:val="center"/>
                    <w:rPr>
                      <w:sz w:val="20"/>
                    </w:rPr>
                  </w:pPr>
                  <w:r>
                    <w:rPr>
                      <w:rFonts w:hint="eastAsia"/>
                      <w:sz w:val="20"/>
                    </w:rPr>
                    <w:t>本年支出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8" w:type="dxa"/>
                  <w:vAlign w:val="center"/>
                </w:tcPr>
                <w:p>
                  <w:pPr>
                    <w:pStyle w:val="3"/>
                    <w:ind w:left="0"/>
                    <w:jc w:val="center"/>
                    <w:rPr>
                      <w:sz w:val="20"/>
                    </w:rPr>
                  </w:pPr>
                  <w:r>
                    <w:rPr>
                      <w:rFonts w:hint="eastAsia"/>
                      <w:sz w:val="20"/>
                    </w:rPr>
                    <w:t>功能分类科目编码</w:t>
                  </w:r>
                </w:p>
              </w:tc>
              <w:tc>
                <w:tcPr>
                  <w:tcW w:w="1338" w:type="dxa"/>
                  <w:vAlign w:val="center"/>
                </w:tcPr>
                <w:p>
                  <w:pPr>
                    <w:pStyle w:val="3"/>
                    <w:ind w:left="0"/>
                    <w:jc w:val="center"/>
                    <w:rPr>
                      <w:sz w:val="20"/>
                    </w:rPr>
                  </w:pPr>
                  <w:r>
                    <w:rPr>
                      <w:rFonts w:hint="eastAsia"/>
                      <w:sz w:val="20"/>
                    </w:rPr>
                    <w:t>科目名称</w:t>
                  </w:r>
                </w:p>
              </w:tc>
              <w:tc>
                <w:tcPr>
                  <w:tcW w:w="1658" w:type="dxa"/>
                  <w:vAlign w:val="center"/>
                </w:tcPr>
                <w:p>
                  <w:pPr>
                    <w:pStyle w:val="3"/>
                    <w:ind w:left="0"/>
                    <w:jc w:val="center"/>
                    <w:rPr>
                      <w:sz w:val="20"/>
                    </w:rPr>
                  </w:pPr>
                  <w:r>
                    <w:rPr>
                      <w:rFonts w:hint="eastAsia"/>
                      <w:sz w:val="20"/>
                    </w:rPr>
                    <w:t>合计</w:t>
                  </w:r>
                </w:p>
              </w:tc>
              <w:tc>
                <w:tcPr>
                  <w:tcW w:w="1658" w:type="dxa"/>
                  <w:vAlign w:val="center"/>
                </w:tcPr>
                <w:p>
                  <w:pPr>
                    <w:pStyle w:val="3"/>
                    <w:ind w:left="0"/>
                    <w:jc w:val="center"/>
                    <w:rPr>
                      <w:sz w:val="20"/>
                    </w:rPr>
                  </w:pPr>
                  <w:r>
                    <w:rPr>
                      <w:rFonts w:hint="eastAsia"/>
                      <w:sz w:val="20"/>
                    </w:rPr>
                    <w:t>基本支出</w:t>
                  </w:r>
                </w:p>
              </w:tc>
              <w:tc>
                <w:tcPr>
                  <w:tcW w:w="1659" w:type="dxa"/>
                  <w:vAlign w:val="center"/>
                </w:tcPr>
                <w:p>
                  <w:pPr>
                    <w:pStyle w:val="3"/>
                    <w:ind w:left="0"/>
                    <w:jc w:val="center"/>
                    <w:rPr>
                      <w:sz w:val="20"/>
                    </w:rPr>
                  </w:pPr>
                  <w:r>
                    <w:rPr>
                      <w:rFonts w:hint="eastAsia"/>
                      <w:sz w:val="20"/>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16" w:type="dxa"/>
                  <w:gridSpan w:val="2"/>
                  <w:vAlign w:val="center"/>
                </w:tcPr>
                <w:p>
                  <w:pPr>
                    <w:pStyle w:val="3"/>
                    <w:ind w:left="0"/>
                    <w:jc w:val="center"/>
                    <w:rPr>
                      <w:sz w:val="20"/>
                    </w:rPr>
                  </w:pPr>
                  <w:r>
                    <w:rPr>
                      <w:rFonts w:hint="eastAsia"/>
                      <w:sz w:val="20"/>
                    </w:rPr>
                    <w:t>栏次</w:t>
                  </w:r>
                </w:p>
              </w:tc>
              <w:tc>
                <w:tcPr>
                  <w:tcW w:w="1658" w:type="dxa"/>
                  <w:vAlign w:val="center"/>
                </w:tcPr>
                <w:p>
                  <w:pPr>
                    <w:pStyle w:val="3"/>
                    <w:ind w:left="0"/>
                    <w:jc w:val="center"/>
                    <w:rPr>
                      <w:sz w:val="20"/>
                    </w:rPr>
                  </w:pPr>
                  <w:r>
                    <w:rPr>
                      <w:rFonts w:hint="eastAsia"/>
                      <w:sz w:val="20"/>
                    </w:rPr>
                    <w:t>1</w:t>
                  </w:r>
                </w:p>
              </w:tc>
              <w:tc>
                <w:tcPr>
                  <w:tcW w:w="1658" w:type="dxa"/>
                  <w:vAlign w:val="center"/>
                </w:tcPr>
                <w:p>
                  <w:pPr>
                    <w:pStyle w:val="3"/>
                    <w:ind w:left="0"/>
                    <w:jc w:val="center"/>
                    <w:rPr>
                      <w:sz w:val="20"/>
                    </w:rPr>
                  </w:pPr>
                  <w:r>
                    <w:rPr>
                      <w:rFonts w:hint="eastAsia"/>
                      <w:sz w:val="20"/>
                    </w:rPr>
                    <w:t>2</w:t>
                  </w:r>
                </w:p>
              </w:tc>
              <w:tc>
                <w:tcPr>
                  <w:tcW w:w="1659" w:type="dxa"/>
                  <w:vAlign w:val="center"/>
                </w:tcPr>
                <w:p>
                  <w:pPr>
                    <w:pStyle w:val="3"/>
                    <w:ind w:left="0"/>
                    <w:jc w:val="center"/>
                    <w:rPr>
                      <w:sz w:val="20"/>
                    </w:rPr>
                  </w:pPr>
                  <w:r>
                    <w:rPr>
                      <w:rFonts w:hint="eastAsia"/>
                      <w:sz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316" w:type="dxa"/>
                  <w:gridSpan w:val="2"/>
                  <w:vAlign w:val="center"/>
                </w:tcPr>
                <w:p>
                  <w:pPr>
                    <w:pStyle w:val="3"/>
                    <w:ind w:left="0"/>
                    <w:jc w:val="center"/>
                    <w:rPr>
                      <w:sz w:val="20"/>
                    </w:rPr>
                  </w:pPr>
                  <w:r>
                    <w:rPr>
                      <w:rFonts w:hint="eastAsia"/>
                      <w:sz w:val="20"/>
                    </w:rPr>
                    <w:t>合计</w:t>
                  </w:r>
                </w:p>
              </w:tc>
              <w:tc>
                <w:tcPr>
                  <w:tcW w:w="1658" w:type="dxa"/>
                  <w:vAlign w:val="center"/>
                </w:tcPr>
                <w:p>
                  <w:pPr>
                    <w:keepNext w:val="0"/>
                    <w:keepLines w:val="0"/>
                    <w:widowControl/>
                    <w:suppressLineNumbers w:val="0"/>
                    <w:jc w:val="right"/>
                    <w:textAlignment w:val="center"/>
                    <w:rPr>
                      <w:rFonts w:ascii="宋体" w:hAnsi="宋体" w:cs="Arial"/>
                      <w:b/>
                      <w:bCs/>
                      <w:color w:val="000000"/>
                      <w:sz w:val="16"/>
                      <w:szCs w:val="16"/>
                    </w:rPr>
                  </w:pPr>
                  <w:r>
                    <w:rPr>
                      <w:rFonts w:hint="eastAsia" w:ascii="宋体" w:hAnsi="宋体" w:eastAsia="宋体" w:cs="宋体"/>
                      <w:b/>
                      <w:i w:val="0"/>
                      <w:color w:val="000000"/>
                      <w:kern w:val="0"/>
                      <w:sz w:val="16"/>
                      <w:szCs w:val="16"/>
                      <w:u w:val="none"/>
                      <w:lang w:val="en-US" w:eastAsia="zh-CN" w:bidi="ar"/>
                    </w:rPr>
                    <w:t>109,268,650.00</w:t>
                  </w:r>
                </w:p>
              </w:tc>
              <w:tc>
                <w:tcPr>
                  <w:tcW w:w="1658" w:type="dxa"/>
                  <w:vAlign w:val="center"/>
                </w:tcPr>
                <w:p>
                  <w:pPr>
                    <w:jc w:val="right"/>
                    <w:rPr>
                      <w:rFonts w:ascii="宋体" w:hAnsi="宋体" w:cs="Arial"/>
                      <w:b/>
                      <w:bCs/>
                      <w:color w:val="000000"/>
                      <w:sz w:val="16"/>
                      <w:szCs w:val="16"/>
                    </w:rPr>
                  </w:pPr>
                </w:p>
              </w:tc>
              <w:tc>
                <w:tcPr>
                  <w:tcW w:w="1659" w:type="dxa"/>
                  <w:vAlign w:val="center"/>
                </w:tcPr>
                <w:p>
                  <w:pPr>
                    <w:keepNext w:val="0"/>
                    <w:keepLines w:val="0"/>
                    <w:widowControl/>
                    <w:suppressLineNumbers w:val="0"/>
                    <w:jc w:val="right"/>
                    <w:textAlignment w:val="center"/>
                    <w:rPr>
                      <w:rFonts w:ascii="宋体" w:hAnsi="宋体" w:cs="Arial"/>
                      <w:b/>
                      <w:bCs/>
                      <w:color w:val="000000"/>
                      <w:sz w:val="16"/>
                      <w:szCs w:val="16"/>
                    </w:rPr>
                  </w:pPr>
                  <w:r>
                    <w:rPr>
                      <w:rFonts w:hint="eastAsia" w:ascii="宋体" w:hAnsi="宋体" w:eastAsia="宋体" w:cs="宋体"/>
                      <w:b/>
                      <w:i w:val="0"/>
                      <w:color w:val="000000"/>
                      <w:kern w:val="0"/>
                      <w:sz w:val="16"/>
                      <w:szCs w:val="16"/>
                      <w:u w:val="none"/>
                      <w:lang w:val="en-US" w:eastAsia="zh-CN" w:bidi="ar"/>
                    </w:rPr>
                    <w:t>109,268,650.00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8" w:type="dxa"/>
                  <w:vAlign w:val="center"/>
                </w:tcPr>
                <w:p>
                  <w:pPr>
                    <w:rPr>
                      <w:rFonts w:ascii="宋体" w:hAnsi="宋体" w:cs="Arial"/>
                      <w:color w:val="000000"/>
                      <w:sz w:val="16"/>
                      <w:szCs w:val="16"/>
                    </w:rPr>
                  </w:pPr>
                  <w:r>
                    <w:rPr>
                      <w:rFonts w:hint="eastAsia" w:ascii="宋体" w:hAnsi="宋体" w:cs="Arial"/>
                      <w:color w:val="000000"/>
                      <w:sz w:val="16"/>
                      <w:szCs w:val="16"/>
                    </w:rPr>
                    <w:t>223</w:t>
                  </w:r>
                </w:p>
              </w:tc>
              <w:tc>
                <w:tcPr>
                  <w:tcW w:w="1338" w:type="dxa"/>
                  <w:vAlign w:val="center"/>
                </w:tcPr>
                <w:p>
                  <w:pPr>
                    <w:rPr>
                      <w:rFonts w:ascii="宋体" w:hAnsi="宋体" w:cs="Arial"/>
                      <w:color w:val="000000"/>
                      <w:sz w:val="16"/>
                      <w:szCs w:val="16"/>
                    </w:rPr>
                  </w:pPr>
                  <w:r>
                    <w:rPr>
                      <w:rFonts w:hint="eastAsia" w:ascii="宋体" w:hAnsi="宋体" w:cs="Arial"/>
                      <w:color w:val="000000"/>
                      <w:sz w:val="16"/>
                      <w:szCs w:val="16"/>
                    </w:rPr>
                    <w:t>国有资本经营预算支出</w:t>
                  </w:r>
                </w:p>
              </w:tc>
              <w:tc>
                <w:tcPr>
                  <w:tcW w:w="1658" w:type="dxa"/>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109,268,650.00</w:t>
                  </w:r>
                </w:p>
              </w:tc>
              <w:tc>
                <w:tcPr>
                  <w:tcW w:w="1658" w:type="dxa"/>
                  <w:vAlign w:val="center"/>
                </w:tcPr>
                <w:p>
                  <w:pPr>
                    <w:jc w:val="right"/>
                    <w:rPr>
                      <w:rFonts w:ascii="宋体" w:hAnsi="宋体" w:cs="Arial"/>
                      <w:color w:val="000000"/>
                      <w:sz w:val="16"/>
                      <w:szCs w:val="16"/>
                    </w:rPr>
                  </w:pPr>
                </w:p>
              </w:tc>
              <w:tc>
                <w:tcPr>
                  <w:tcW w:w="1659" w:type="dxa"/>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109,268,650.00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8" w:type="dxa"/>
                  <w:vAlign w:val="center"/>
                </w:tcPr>
                <w:p>
                  <w:pPr>
                    <w:rPr>
                      <w:rFonts w:ascii="宋体" w:hAnsi="宋体" w:cs="Arial"/>
                      <w:color w:val="000000"/>
                      <w:sz w:val="16"/>
                      <w:szCs w:val="16"/>
                    </w:rPr>
                  </w:pPr>
                  <w:r>
                    <w:rPr>
                      <w:rFonts w:hint="eastAsia" w:ascii="宋体" w:hAnsi="宋体" w:cs="Arial"/>
                      <w:color w:val="000000"/>
                      <w:sz w:val="16"/>
                      <w:szCs w:val="16"/>
                    </w:rPr>
                    <w:t>22301</w:t>
                  </w:r>
                </w:p>
              </w:tc>
              <w:tc>
                <w:tcPr>
                  <w:tcW w:w="1338" w:type="dxa"/>
                  <w:vAlign w:val="center"/>
                </w:tcPr>
                <w:p>
                  <w:pPr>
                    <w:rPr>
                      <w:rFonts w:ascii="宋体" w:hAnsi="宋体" w:cs="Arial"/>
                      <w:color w:val="000000"/>
                      <w:sz w:val="16"/>
                      <w:szCs w:val="16"/>
                    </w:rPr>
                  </w:pPr>
                  <w:r>
                    <w:rPr>
                      <w:rFonts w:hint="eastAsia" w:ascii="宋体" w:hAnsi="宋体" w:cs="Arial"/>
                      <w:color w:val="000000"/>
                      <w:sz w:val="16"/>
                      <w:szCs w:val="16"/>
                    </w:rPr>
                    <w:t>解决历史遗留问题及改革成本支出</w:t>
                  </w:r>
                </w:p>
              </w:tc>
              <w:tc>
                <w:tcPr>
                  <w:tcW w:w="1658" w:type="dxa"/>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109,268,650.00</w:t>
                  </w:r>
                </w:p>
              </w:tc>
              <w:tc>
                <w:tcPr>
                  <w:tcW w:w="1658" w:type="dxa"/>
                  <w:vAlign w:val="center"/>
                </w:tcPr>
                <w:p>
                  <w:pPr>
                    <w:jc w:val="right"/>
                    <w:rPr>
                      <w:rFonts w:ascii="宋体" w:hAnsi="宋体" w:cs="Arial"/>
                      <w:color w:val="000000"/>
                      <w:sz w:val="16"/>
                      <w:szCs w:val="16"/>
                    </w:rPr>
                  </w:pPr>
                </w:p>
              </w:tc>
              <w:tc>
                <w:tcPr>
                  <w:tcW w:w="1659" w:type="dxa"/>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109,268,650.00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8" w:type="dxa"/>
                  <w:vAlign w:val="center"/>
                </w:tcPr>
                <w:p>
                  <w:pPr>
                    <w:rPr>
                      <w:rFonts w:ascii="宋体" w:hAnsi="宋体" w:cs="Arial"/>
                      <w:color w:val="000000"/>
                      <w:sz w:val="16"/>
                      <w:szCs w:val="16"/>
                    </w:rPr>
                  </w:pPr>
                  <w:r>
                    <w:rPr>
                      <w:rFonts w:hint="eastAsia" w:ascii="宋体" w:hAnsi="宋体" w:cs="Arial"/>
                      <w:color w:val="000000"/>
                      <w:sz w:val="16"/>
                      <w:szCs w:val="16"/>
                    </w:rPr>
                    <w:t>2230102</w:t>
                  </w:r>
                </w:p>
              </w:tc>
              <w:tc>
                <w:tcPr>
                  <w:tcW w:w="1338" w:type="dxa"/>
                  <w:vAlign w:val="center"/>
                </w:tcPr>
                <w:p>
                  <w:pPr>
                    <w:rPr>
                      <w:rFonts w:ascii="宋体" w:hAnsi="宋体" w:cs="Arial"/>
                      <w:color w:val="000000"/>
                      <w:sz w:val="16"/>
                      <w:szCs w:val="16"/>
                    </w:rPr>
                  </w:pPr>
                  <w:r>
                    <w:rPr>
                      <w:rFonts w:hint="eastAsia" w:ascii="宋体" w:hAnsi="宋体" w:cs="Arial"/>
                      <w:color w:val="000000"/>
                      <w:sz w:val="16"/>
                      <w:szCs w:val="16"/>
                    </w:rPr>
                    <w:t xml:space="preserve">  “三供一业”移交补助支出</w:t>
                  </w:r>
                </w:p>
              </w:tc>
              <w:tc>
                <w:tcPr>
                  <w:tcW w:w="1658" w:type="dxa"/>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109,268,650.00</w:t>
                  </w:r>
                </w:p>
              </w:tc>
              <w:tc>
                <w:tcPr>
                  <w:tcW w:w="1658" w:type="dxa"/>
                  <w:vAlign w:val="center"/>
                </w:tcPr>
                <w:p>
                  <w:pPr>
                    <w:jc w:val="right"/>
                    <w:rPr>
                      <w:rFonts w:ascii="宋体" w:hAnsi="宋体" w:cs="Arial"/>
                      <w:color w:val="000000"/>
                      <w:sz w:val="16"/>
                      <w:szCs w:val="16"/>
                    </w:rPr>
                  </w:pPr>
                </w:p>
              </w:tc>
              <w:tc>
                <w:tcPr>
                  <w:tcW w:w="1659" w:type="dxa"/>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109,268,650.00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78" w:type="dxa"/>
                  <w:vAlign w:val="center"/>
                </w:tcPr>
                <w:p>
                  <w:pPr>
                    <w:rPr>
                      <w:rFonts w:ascii="宋体" w:hAnsi="宋体" w:cs="Arial"/>
                      <w:color w:val="000000"/>
                      <w:sz w:val="16"/>
                      <w:szCs w:val="16"/>
                    </w:rPr>
                  </w:pPr>
                  <w:r>
                    <w:rPr>
                      <w:rFonts w:hint="eastAsia" w:ascii="宋体" w:hAnsi="宋体" w:cs="Arial"/>
                      <w:color w:val="000000"/>
                      <w:sz w:val="16"/>
                      <w:szCs w:val="16"/>
                    </w:rPr>
                    <w:t>　</w:t>
                  </w:r>
                </w:p>
              </w:tc>
              <w:tc>
                <w:tcPr>
                  <w:tcW w:w="1338" w:type="dxa"/>
                  <w:vAlign w:val="center"/>
                </w:tcPr>
                <w:p>
                  <w:pPr>
                    <w:rPr>
                      <w:rFonts w:ascii="宋体" w:hAnsi="宋体" w:cs="Arial"/>
                      <w:color w:val="000000"/>
                      <w:sz w:val="16"/>
                      <w:szCs w:val="16"/>
                    </w:rPr>
                  </w:pPr>
                  <w:r>
                    <w:rPr>
                      <w:rFonts w:hint="eastAsia" w:ascii="宋体" w:hAnsi="宋体" w:cs="Arial"/>
                      <w:color w:val="000000"/>
                      <w:sz w:val="16"/>
                      <w:szCs w:val="16"/>
                    </w:rPr>
                    <w:t>　</w:t>
                  </w:r>
                </w:p>
              </w:tc>
              <w:tc>
                <w:tcPr>
                  <w:tcW w:w="1658" w:type="dxa"/>
                  <w:vAlign w:val="center"/>
                </w:tcPr>
                <w:p>
                  <w:pPr>
                    <w:jc w:val="right"/>
                    <w:rPr>
                      <w:rFonts w:ascii="宋体" w:hAnsi="宋体" w:cs="Arial"/>
                      <w:color w:val="000000"/>
                      <w:sz w:val="16"/>
                      <w:szCs w:val="16"/>
                    </w:rPr>
                  </w:pPr>
                  <w:r>
                    <w:rPr>
                      <w:rFonts w:hint="eastAsia" w:ascii="宋体" w:hAnsi="宋体" w:cs="Arial"/>
                      <w:color w:val="000000"/>
                      <w:sz w:val="16"/>
                      <w:szCs w:val="16"/>
                    </w:rPr>
                    <w:t>　</w:t>
                  </w:r>
                </w:p>
              </w:tc>
              <w:tc>
                <w:tcPr>
                  <w:tcW w:w="1658" w:type="dxa"/>
                  <w:vAlign w:val="center"/>
                </w:tcPr>
                <w:p>
                  <w:pPr>
                    <w:jc w:val="right"/>
                    <w:rPr>
                      <w:rFonts w:ascii="宋体" w:hAnsi="宋体" w:cs="Arial"/>
                      <w:color w:val="000000"/>
                      <w:sz w:val="16"/>
                      <w:szCs w:val="16"/>
                    </w:rPr>
                  </w:pPr>
                  <w:r>
                    <w:rPr>
                      <w:rFonts w:hint="eastAsia" w:ascii="宋体" w:hAnsi="宋体" w:cs="Arial"/>
                      <w:color w:val="000000"/>
                      <w:sz w:val="16"/>
                      <w:szCs w:val="16"/>
                    </w:rPr>
                    <w:t>　</w:t>
                  </w:r>
                </w:p>
              </w:tc>
              <w:tc>
                <w:tcPr>
                  <w:tcW w:w="1659" w:type="dxa"/>
                  <w:vAlign w:val="center"/>
                </w:tcPr>
                <w:p>
                  <w:pPr>
                    <w:jc w:val="right"/>
                    <w:rPr>
                      <w:rFonts w:ascii="宋体" w:hAnsi="宋体" w:cs="Arial"/>
                      <w:color w:val="000000"/>
                      <w:sz w:val="16"/>
                      <w:szCs w:val="16"/>
                    </w:rPr>
                  </w:pPr>
                  <w:r>
                    <w:rPr>
                      <w:rFonts w:hint="eastAsia" w:ascii="宋体" w:hAnsi="宋体" w:cs="Arial"/>
                      <w:color w:val="000000"/>
                      <w:sz w:val="16"/>
                      <w:szCs w:val="16"/>
                    </w:rPr>
                    <w:t>　</w:t>
                  </w:r>
                </w:p>
              </w:tc>
            </w:tr>
          </w:tbl>
          <w:p>
            <w:pPr>
              <w:pStyle w:val="3"/>
              <w:ind w:left="0"/>
              <w:jc w:val="center"/>
            </w:pPr>
          </w:p>
          <w:p>
            <w:pPr>
              <w:pStyle w:val="3"/>
              <w:ind w:left="0"/>
              <w:jc w:val="center"/>
            </w:pPr>
          </w:p>
          <w:p>
            <w:pPr>
              <w:pStyle w:val="3"/>
              <w:ind w:left="0"/>
              <w:jc w:val="center"/>
            </w:pPr>
          </w:p>
          <w:p>
            <w:pPr>
              <w:pStyle w:val="3"/>
              <w:ind w:left="0"/>
              <w:jc w:val="center"/>
            </w:pPr>
          </w:p>
          <w:p>
            <w:pPr>
              <w:pStyle w:val="3"/>
              <w:ind w:left="0"/>
              <w:jc w:val="center"/>
            </w:pPr>
          </w:p>
          <w:p>
            <w:pPr>
              <w:pStyle w:val="3"/>
              <w:ind w:left="0"/>
              <w:jc w:val="center"/>
            </w:pPr>
          </w:p>
          <w:p/>
          <w:p>
            <w:pPr>
              <w:pStyle w:val="3"/>
              <w:ind w:left="0"/>
              <w:jc w:val="center"/>
            </w:pPr>
          </w:p>
          <w:p>
            <w:pPr>
              <w:pStyle w:val="3"/>
              <w:ind w:left="0"/>
              <w:jc w:val="center"/>
            </w:pPr>
          </w:p>
          <w:p>
            <w:pPr>
              <w:pStyle w:val="3"/>
              <w:ind w:left="0"/>
              <w:jc w:val="both"/>
            </w:pPr>
          </w:p>
          <w:p>
            <w:pPr>
              <w:pStyle w:val="3"/>
              <w:ind w:left="0"/>
              <w:jc w:val="center"/>
            </w:pPr>
            <w:r>
              <w:rPr>
                <w:rFonts w:hint="eastAsia"/>
              </w:rPr>
              <w:t>十</w:t>
            </w:r>
            <w:r>
              <w:t>、部门决算公开相关信息统计表</w:t>
            </w:r>
          </w:p>
        </w:tc>
      </w:tr>
      <w:tr>
        <w:tblPrEx>
          <w:tblCellMar>
            <w:top w:w="0" w:type="dxa"/>
            <w:left w:w="108" w:type="dxa"/>
            <w:bottom w:w="0" w:type="dxa"/>
            <w:right w:w="108" w:type="dxa"/>
          </w:tblCellMar>
        </w:tblPrEx>
        <w:trPr>
          <w:trHeight w:val="375" w:hRule="atLeast"/>
        </w:trPr>
        <w:tc>
          <w:tcPr>
            <w:tcW w:w="3341" w:type="pct"/>
            <w:gridSpan w:val="4"/>
            <w:tcBorders>
              <w:top w:val="nil"/>
              <w:left w:val="nil"/>
              <w:bottom w:val="nil"/>
              <w:right w:val="nil"/>
            </w:tcBorders>
            <w:noWrap/>
            <w:vAlign w:val="bottom"/>
          </w:tcPr>
          <w:p>
            <w:pPr>
              <w:widowControl/>
              <w:autoSpaceDE/>
              <w:autoSpaceDN/>
              <w:adjustRightInd/>
              <w:rPr>
                <w:rFonts w:ascii="宋体" w:hAnsi="宋体" w:cs="Arial"/>
                <w:color w:val="000000"/>
                <w:sz w:val="20"/>
              </w:rPr>
            </w:pPr>
          </w:p>
        </w:tc>
        <w:tc>
          <w:tcPr>
            <w:tcW w:w="409" w:type="pct"/>
            <w:gridSpan w:val="2"/>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263" w:type="pct"/>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984" w:type="pct"/>
            <w:tcBorders>
              <w:top w:val="nil"/>
              <w:left w:val="nil"/>
              <w:bottom w:val="nil"/>
              <w:right w:val="nil"/>
            </w:tcBorders>
            <w:noWrap/>
            <w:vAlign w:val="bottom"/>
          </w:tcPr>
          <w:p>
            <w:pPr>
              <w:widowControl/>
              <w:autoSpaceDE/>
              <w:autoSpaceDN/>
              <w:adjustRightInd/>
              <w:jc w:val="right"/>
              <w:rPr>
                <w:rFonts w:ascii="宋体" w:hAnsi="宋体" w:cs="Arial"/>
                <w:color w:val="000000"/>
                <w:sz w:val="20"/>
              </w:rPr>
            </w:pPr>
            <w:r>
              <w:rPr>
                <w:rFonts w:hint="eastAsia" w:ascii="宋体" w:hAnsi="宋体" w:cs="Arial"/>
                <w:color w:val="000000"/>
                <w:sz w:val="20"/>
              </w:rPr>
              <w:t>金额单位：元</w:t>
            </w:r>
          </w:p>
        </w:tc>
      </w:tr>
      <w:tr>
        <w:tblPrEx>
          <w:tblCellMar>
            <w:top w:w="0" w:type="dxa"/>
            <w:left w:w="108" w:type="dxa"/>
            <w:bottom w:w="0" w:type="dxa"/>
            <w:right w:w="108" w:type="dxa"/>
          </w:tblCellMar>
        </w:tblPrEx>
        <w:trPr>
          <w:trHeight w:val="510" w:hRule="atLeast"/>
        </w:trPr>
        <w:tc>
          <w:tcPr>
            <w:tcW w:w="5000" w:type="pct"/>
            <w:gridSpan w:val="8"/>
            <w:tcBorders>
              <w:top w:val="single" w:color="auto" w:sz="4" w:space="0"/>
              <w:left w:val="single" w:color="auto" w:sz="4" w:space="0"/>
              <w:bottom w:val="single" w:color="auto" w:sz="4" w:space="0"/>
              <w:right w:val="single" w:color="auto" w:sz="4" w:space="0"/>
            </w:tcBorders>
            <w:noWrap/>
            <w:vAlign w:val="bottom"/>
          </w:tcPr>
          <w:p>
            <w:pPr>
              <w:widowControl/>
              <w:autoSpaceDE/>
              <w:autoSpaceDN/>
              <w:adjustRightInd/>
              <w:rPr>
                <w:rFonts w:ascii="宋体" w:hAnsi="宋体" w:cs="Arial"/>
                <w:b/>
                <w:bCs/>
                <w:color w:val="000000"/>
                <w:sz w:val="20"/>
              </w:rPr>
            </w:pPr>
            <w:r>
              <w:rPr>
                <w:rFonts w:hint="eastAsia" w:ascii="宋体" w:hAnsi="宋体" w:cs="Arial"/>
                <w:b/>
                <w:bCs/>
                <w:color w:val="000000"/>
                <w:sz w:val="20"/>
              </w:rPr>
              <w:t>一、政府采购情况</w:t>
            </w:r>
          </w:p>
        </w:tc>
      </w:tr>
      <w:tr>
        <w:tblPrEx>
          <w:tblCellMar>
            <w:top w:w="0" w:type="dxa"/>
            <w:left w:w="108" w:type="dxa"/>
            <w:bottom w:w="0" w:type="dxa"/>
            <w:right w:w="108" w:type="dxa"/>
          </w:tblCellMar>
        </w:tblPrEx>
        <w:trPr>
          <w:trHeight w:val="510" w:hRule="atLeast"/>
        </w:trPr>
        <w:tc>
          <w:tcPr>
            <w:tcW w:w="2915" w:type="pct"/>
            <w:tcBorders>
              <w:top w:val="nil"/>
              <w:left w:val="single" w:color="auto" w:sz="4" w:space="0"/>
              <w:bottom w:val="single" w:color="auto" w:sz="4" w:space="0"/>
              <w:right w:val="single" w:color="auto" w:sz="4" w:space="0"/>
            </w:tcBorders>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425" w:type="pct"/>
            <w:gridSpan w:val="3"/>
            <w:tcBorders>
              <w:top w:val="nil"/>
              <w:left w:val="nil"/>
              <w:bottom w:val="single" w:color="auto" w:sz="4" w:space="0"/>
              <w:right w:val="single" w:color="auto" w:sz="4" w:space="0"/>
            </w:tcBorders>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行次</w:t>
            </w:r>
          </w:p>
        </w:tc>
        <w:tc>
          <w:tcPr>
            <w:tcW w:w="1658" w:type="pct"/>
            <w:gridSpan w:val="4"/>
            <w:tcBorders>
              <w:top w:val="nil"/>
              <w:left w:val="nil"/>
              <w:bottom w:val="single" w:color="auto" w:sz="4" w:space="0"/>
              <w:right w:val="single" w:color="auto" w:sz="4" w:space="0"/>
            </w:tcBorders>
            <w:noWrap/>
            <w:vAlign w:val="center"/>
          </w:tcPr>
          <w:p>
            <w:pPr>
              <w:widowControl/>
              <w:autoSpaceDE/>
              <w:autoSpaceDN/>
              <w:adjustRightInd/>
              <w:ind w:firstLine="700" w:firstLineChars="350"/>
              <w:rPr>
                <w:rFonts w:ascii="宋体" w:hAnsi="宋体" w:cs="Arial"/>
                <w:color w:val="000000"/>
                <w:sz w:val="20"/>
              </w:rPr>
            </w:pPr>
            <w:r>
              <w:rPr>
                <w:rFonts w:hint="eastAsia" w:ascii="宋体" w:hAnsi="宋体" w:cs="Arial"/>
                <w:color w:val="000000"/>
                <w:sz w:val="20"/>
              </w:rPr>
              <w:t>采购金额</w:t>
            </w:r>
          </w:p>
        </w:tc>
      </w:tr>
      <w:tr>
        <w:tblPrEx>
          <w:tblCellMar>
            <w:top w:w="0" w:type="dxa"/>
            <w:left w:w="108" w:type="dxa"/>
            <w:bottom w:w="0" w:type="dxa"/>
            <w:right w:w="108" w:type="dxa"/>
          </w:tblCellMar>
        </w:tblPrEx>
        <w:trPr>
          <w:trHeight w:val="510" w:hRule="atLeast"/>
        </w:trPr>
        <w:tc>
          <w:tcPr>
            <w:tcW w:w="2915" w:type="pct"/>
            <w:tcBorders>
              <w:top w:val="nil"/>
              <w:left w:val="single" w:color="auto" w:sz="4" w:space="0"/>
              <w:bottom w:val="single" w:color="auto" w:sz="4" w:space="0"/>
              <w:right w:val="single" w:color="auto" w:sz="4" w:space="0"/>
            </w:tcBorders>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合计</w:t>
            </w:r>
          </w:p>
        </w:tc>
        <w:tc>
          <w:tcPr>
            <w:tcW w:w="425" w:type="pct"/>
            <w:gridSpan w:val="3"/>
            <w:tcBorders>
              <w:top w:val="nil"/>
              <w:left w:val="nil"/>
              <w:bottom w:val="single" w:color="auto" w:sz="4" w:space="0"/>
              <w:right w:val="single" w:color="auto" w:sz="4" w:space="0"/>
            </w:tcBorders>
            <w:noWrap/>
            <w:vAlign w:val="center"/>
          </w:tcPr>
          <w:p>
            <w:pPr>
              <w:widowControl/>
              <w:autoSpaceDE/>
              <w:autoSpaceDN/>
              <w:adjustRightInd/>
              <w:jc w:val="center"/>
              <w:rPr>
                <w:rFonts w:ascii="Arial" w:hAnsi="Arial" w:cs="Arial"/>
                <w:color w:val="000000"/>
                <w:sz w:val="20"/>
              </w:rPr>
            </w:pPr>
            <w:r>
              <w:rPr>
                <w:rFonts w:ascii="Arial" w:hAnsi="Arial" w:cs="Arial"/>
                <w:color w:val="000000"/>
                <w:sz w:val="20"/>
              </w:rPr>
              <w:t>1</w:t>
            </w:r>
          </w:p>
        </w:tc>
        <w:tc>
          <w:tcPr>
            <w:tcW w:w="1658" w:type="pct"/>
            <w:gridSpan w:val="4"/>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48,298.00</w:t>
            </w:r>
          </w:p>
        </w:tc>
      </w:tr>
      <w:tr>
        <w:tblPrEx>
          <w:tblCellMar>
            <w:top w:w="0" w:type="dxa"/>
            <w:left w:w="108" w:type="dxa"/>
            <w:bottom w:w="0" w:type="dxa"/>
            <w:right w:w="108" w:type="dxa"/>
          </w:tblCellMar>
        </w:tblPrEx>
        <w:trPr>
          <w:trHeight w:val="510" w:hRule="atLeast"/>
        </w:trPr>
        <w:tc>
          <w:tcPr>
            <w:tcW w:w="2915" w:type="pct"/>
            <w:tcBorders>
              <w:top w:val="nil"/>
              <w:left w:val="single" w:color="auto" w:sz="4" w:space="0"/>
              <w:bottom w:val="single" w:color="auto" w:sz="4" w:space="0"/>
              <w:right w:val="single" w:color="auto" w:sz="4" w:space="0"/>
            </w:tcBorders>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货物</w:t>
            </w:r>
          </w:p>
        </w:tc>
        <w:tc>
          <w:tcPr>
            <w:tcW w:w="425" w:type="pct"/>
            <w:gridSpan w:val="3"/>
            <w:tcBorders>
              <w:top w:val="nil"/>
              <w:left w:val="nil"/>
              <w:bottom w:val="single" w:color="auto" w:sz="4" w:space="0"/>
              <w:right w:val="single" w:color="auto" w:sz="4" w:space="0"/>
            </w:tcBorders>
            <w:noWrap/>
            <w:vAlign w:val="center"/>
          </w:tcPr>
          <w:p>
            <w:pPr>
              <w:widowControl/>
              <w:autoSpaceDE/>
              <w:autoSpaceDN/>
              <w:adjustRightInd/>
              <w:jc w:val="center"/>
              <w:rPr>
                <w:rFonts w:ascii="Arial" w:hAnsi="Arial" w:cs="Arial"/>
                <w:color w:val="000000"/>
                <w:sz w:val="20"/>
              </w:rPr>
            </w:pPr>
            <w:r>
              <w:rPr>
                <w:rFonts w:ascii="Arial" w:hAnsi="Arial" w:cs="Arial"/>
                <w:color w:val="000000"/>
                <w:sz w:val="20"/>
              </w:rPr>
              <w:t>2</w:t>
            </w:r>
          </w:p>
        </w:tc>
        <w:tc>
          <w:tcPr>
            <w:tcW w:w="1658" w:type="pct"/>
            <w:gridSpan w:val="4"/>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color w:val="000000"/>
                <w:kern w:val="0"/>
                <w:sz w:val="16"/>
                <w:szCs w:val="16"/>
                <w:u w:val="none"/>
                <w:lang w:val="en-US" w:eastAsia="zh-CN" w:bidi="ar"/>
              </w:rPr>
              <w:t>48,298.00</w:t>
            </w:r>
          </w:p>
        </w:tc>
      </w:tr>
      <w:tr>
        <w:tblPrEx>
          <w:tblCellMar>
            <w:top w:w="0" w:type="dxa"/>
            <w:left w:w="108" w:type="dxa"/>
            <w:bottom w:w="0" w:type="dxa"/>
            <w:right w:w="108" w:type="dxa"/>
          </w:tblCellMar>
        </w:tblPrEx>
        <w:trPr>
          <w:trHeight w:val="464" w:hRule="atLeast"/>
        </w:trPr>
        <w:tc>
          <w:tcPr>
            <w:tcW w:w="2915" w:type="pct"/>
            <w:tcBorders>
              <w:top w:val="nil"/>
              <w:left w:val="single" w:color="auto" w:sz="4" w:space="0"/>
              <w:bottom w:val="single" w:color="auto" w:sz="4" w:space="0"/>
              <w:right w:val="single" w:color="auto" w:sz="4" w:space="0"/>
            </w:tcBorders>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工程</w:t>
            </w:r>
          </w:p>
        </w:tc>
        <w:tc>
          <w:tcPr>
            <w:tcW w:w="425" w:type="pct"/>
            <w:gridSpan w:val="3"/>
            <w:tcBorders>
              <w:top w:val="nil"/>
              <w:left w:val="nil"/>
              <w:bottom w:val="single" w:color="auto" w:sz="4" w:space="0"/>
              <w:right w:val="single" w:color="auto" w:sz="4" w:space="0"/>
            </w:tcBorders>
            <w:noWrap/>
            <w:vAlign w:val="center"/>
          </w:tcPr>
          <w:p>
            <w:pPr>
              <w:widowControl/>
              <w:autoSpaceDE/>
              <w:autoSpaceDN/>
              <w:adjustRightInd/>
              <w:jc w:val="center"/>
              <w:rPr>
                <w:rFonts w:ascii="Arial" w:hAnsi="Arial" w:cs="Arial"/>
                <w:color w:val="000000"/>
                <w:sz w:val="20"/>
              </w:rPr>
            </w:pPr>
            <w:r>
              <w:rPr>
                <w:rFonts w:ascii="Arial" w:hAnsi="Arial" w:cs="Arial"/>
                <w:color w:val="000000"/>
                <w:sz w:val="20"/>
              </w:rPr>
              <w:t>3</w:t>
            </w:r>
          </w:p>
        </w:tc>
        <w:tc>
          <w:tcPr>
            <w:tcW w:w="1658" w:type="pct"/>
            <w:gridSpan w:val="4"/>
            <w:tcBorders>
              <w:top w:val="nil"/>
              <w:left w:val="nil"/>
              <w:bottom w:val="single" w:color="auto" w:sz="4" w:space="0"/>
              <w:right w:val="single" w:color="auto" w:sz="4" w:space="0"/>
            </w:tcBorders>
            <w:noWrap/>
            <w:vAlign w:val="center"/>
          </w:tcPr>
          <w:p>
            <w:pPr>
              <w:jc w:val="right"/>
              <w:rPr>
                <w:rFonts w:ascii="宋体" w:hAnsi="宋体" w:cs="Arial"/>
                <w:color w:val="000000"/>
                <w:sz w:val="16"/>
                <w:szCs w:val="16"/>
              </w:rPr>
            </w:pPr>
            <w:r>
              <w:rPr>
                <w:rFonts w:hint="eastAsia" w:ascii="宋体" w:hAnsi="宋体" w:cs="Arial"/>
                <w:color w:val="000000"/>
                <w:sz w:val="16"/>
                <w:szCs w:val="16"/>
              </w:rPr>
              <w:t>0.00</w:t>
            </w:r>
          </w:p>
        </w:tc>
      </w:tr>
      <w:tr>
        <w:tblPrEx>
          <w:tblCellMar>
            <w:top w:w="0" w:type="dxa"/>
            <w:left w:w="108" w:type="dxa"/>
            <w:bottom w:w="0" w:type="dxa"/>
            <w:right w:w="108" w:type="dxa"/>
          </w:tblCellMar>
        </w:tblPrEx>
        <w:trPr>
          <w:trHeight w:val="544" w:hRule="atLeast"/>
        </w:trPr>
        <w:tc>
          <w:tcPr>
            <w:tcW w:w="2915" w:type="pct"/>
            <w:tcBorders>
              <w:top w:val="nil"/>
              <w:left w:val="single" w:color="auto" w:sz="4" w:space="0"/>
              <w:bottom w:val="single" w:color="auto" w:sz="4" w:space="0"/>
              <w:right w:val="single" w:color="auto" w:sz="4" w:space="0"/>
            </w:tcBorders>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服务</w:t>
            </w:r>
          </w:p>
        </w:tc>
        <w:tc>
          <w:tcPr>
            <w:tcW w:w="425" w:type="pct"/>
            <w:gridSpan w:val="3"/>
            <w:tcBorders>
              <w:top w:val="nil"/>
              <w:left w:val="nil"/>
              <w:bottom w:val="single" w:color="auto" w:sz="4" w:space="0"/>
              <w:right w:val="single" w:color="auto" w:sz="4" w:space="0"/>
            </w:tcBorders>
            <w:noWrap/>
            <w:vAlign w:val="center"/>
          </w:tcPr>
          <w:p>
            <w:pPr>
              <w:widowControl/>
              <w:autoSpaceDE/>
              <w:autoSpaceDN/>
              <w:adjustRightInd/>
              <w:jc w:val="center"/>
              <w:rPr>
                <w:rFonts w:ascii="Arial" w:hAnsi="Arial" w:cs="Arial"/>
                <w:color w:val="000000"/>
                <w:sz w:val="20"/>
              </w:rPr>
            </w:pPr>
            <w:r>
              <w:rPr>
                <w:rFonts w:ascii="Arial" w:hAnsi="Arial" w:cs="Arial"/>
                <w:color w:val="000000"/>
                <w:sz w:val="20"/>
              </w:rPr>
              <w:t>4</w:t>
            </w:r>
          </w:p>
        </w:tc>
        <w:tc>
          <w:tcPr>
            <w:tcW w:w="1658" w:type="pct"/>
            <w:gridSpan w:val="4"/>
            <w:tcBorders>
              <w:top w:val="nil"/>
              <w:left w:val="nil"/>
              <w:bottom w:val="single" w:color="auto" w:sz="4" w:space="0"/>
              <w:right w:val="single" w:color="auto" w:sz="4" w:space="0"/>
            </w:tcBorders>
            <w:noWrap/>
            <w:vAlign w:val="center"/>
          </w:tcPr>
          <w:p>
            <w:pPr>
              <w:jc w:val="right"/>
              <w:rPr>
                <w:rFonts w:ascii="宋体" w:hAnsi="宋体" w:cs="Arial"/>
                <w:color w:val="000000"/>
                <w:sz w:val="16"/>
                <w:szCs w:val="16"/>
              </w:rPr>
            </w:pPr>
            <w:r>
              <w:rPr>
                <w:rFonts w:hint="eastAsia" w:ascii="宋体" w:hAnsi="宋体" w:cs="Arial"/>
                <w:color w:val="000000"/>
                <w:sz w:val="16"/>
                <w:szCs w:val="16"/>
              </w:rPr>
              <w:t>0.00</w:t>
            </w:r>
          </w:p>
        </w:tc>
      </w:tr>
      <w:tr>
        <w:tblPrEx>
          <w:tblCellMar>
            <w:top w:w="0" w:type="dxa"/>
            <w:left w:w="108" w:type="dxa"/>
            <w:bottom w:w="0" w:type="dxa"/>
            <w:right w:w="108" w:type="dxa"/>
          </w:tblCellMar>
        </w:tblPrEx>
        <w:trPr>
          <w:trHeight w:val="510" w:hRule="atLeast"/>
        </w:trPr>
        <w:tc>
          <w:tcPr>
            <w:tcW w:w="5000" w:type="pct"/>
            <w:gridSpan w:val="8"/>
            <w:tcBorders>
              <w:top w:val="single" w:color="auto" w:sz="4" w:space="0"/>
              <w:left w:val="single" w:color="auto" w:sz="4" w:space="0"/>
              <w:bottom w:val="single" w:color="auto" w:sz="4" w:space="0"/>
              <w:right w:val="single" w:color="000000" w:sz="4" w:space="0"/>
            </w:tcBorders>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510" w:hRule="atLeast"/>
        </w:trPr>
        <w:tc>
          <w:tcPr>
            <w:tcW w:w="5000" w:type="pct"/>
            <w:gridSpan w:val="8"/>
            <w:tcBorders>
              <w:top w:val="single" w:color="auto" w:sz="4" w:space="0"/>
              <w:left w:val="single" w:color="auto" w:sz="4" w:space="0"/>
              <w:bottom w:val="single" w:color="auto" w:sz="4" w:space="0"/>
              <w:right w:val="single" w:color="auto" w:sz="4" w:space="0"/>
            </w:tcBorders>
            <w:noWrap/>
            <w:vAlign w:val="center"/>
          </w:tcPr>
          <w:p>
            <w:pPr>
              <w:widowControl/>
              <w:autoSpaceDE/>
              <w:autoSpaceDN/>
              <w:adjustRightInd/>
              <w:rPr>
                <w:rFonts w:ascii="宋体" w:hAnsi="宋体" w:cs="Arial"/>
                <w:b/>
                <w:bCs/>
                <w:color w:val="000000"/>
                <w:sz w:val="20"/>
              </w:rPr>
            </w:pPr>
            <w:r>
              <w:rPr>
                <w:rFonts w:hint="eastAsia" w:ascii="宋体" w:hAnsi="宋体" w:cs="Arial"/>
                <w:b/>
                <w:bCs/>
                <w:color w:val="000000"/>
                <w:sz w:val="20"/>
              </w:rPr>
              <w:t>二、机关运行经费</w:t>
            </w:r>
          </w:p>
        </w:tc>
      </w:tr>
      <w:tr>
        <w:tblPrEx>
          <w:tblCellMar>
            <w:top w:w="0" w:type="dxa"/>
            <w:left w:w="108" w:type="dxa"/>
            <w:bottom w:w="0" w:type="dxa"/>
            <w:right w:w="108" w:type="dxa"/>
          </w:tblCellMar>
        </w:tblPrEx>
        <w:trPr>
          <w:trHeight w:val="510" w:hRule="atLeast"/>
        </w:trPr>
        <w:tc>
          <w:tcPr>
            <w:tcW w:w="2915" w:type="pct"/>
            <w:tcBorders>
              <w:top w:val="single" w:color="auto" w:sz="4" w:space="0"/>
              <w:left w:val="single" w:color="auto" w:sz="4" w:space="0"/>
              <w:bottom w:val="single" w:color="auto" w:sz="4" w:space="0"/>
              <w:right w:val="single" w:color="auto" w:sz="4" w:space="0"/>
            </w:tcBorders>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425" w:type="pct"/>
            <w:gridSpan w:val="3"/>
            <w:tcBorders>
              <w:top w:val="single" w:color="auto" w:sz="4" w:space="0"/>
              <w:left w:val="single" w:color="auto" w:sz="4" w:space="0"/>
              <w:bottom w:val="single" w:color="auto" w:sz="4" w:space="0"/>
              <w:right w:val="single" w:color="auto" w:sz="4" w:space="0"/>
            </w:tcBorders>
            <w:noWrap/>
            <w:vAlign w:val="center"/>
          </w:tcPr>
          <w:p>
            <w:pPr>
              <w:widowControl/>
              <w:autoSpaceDE/>
              <w:autoSpaceDN/>
              <w:adjustRightInd/>
              <w:jc w:val="center"/>
              <w:rPr>
                <w:rFonts w:ascii="宋体" w:hAnsi="宋体" w:cs="Arial"/>
                <w:color w:val="000000"/>
                <w:sz w:val="20"/>
              </w:rPr>
            </w:pPr>
          </w:p>
        </w:tc>
        <w:tc>
          <w:tcPr>
            <w:tcW w:w="1658" w:type="pct"/>
            <w:gridSpan w:val="4"/>
            <w:tcBorders>
              <w:top w:val="single" w:color="auto" w:sz="4" w:space="0"/>
              <w:left w:val="nil"/>
              <w:bottom w:val="single" w:color="auto" w:sz="4" w:space="0"/>
              <w:right w:val="single" w:color="auto" w:sz="4" w:space="0"/>
            </w:tcBorders>
            <w:noWrap/>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统计数</w:t>
            </w:r>
          </w:p>
        </w:tc>
      </w:tr>
      <w:tr>
        <w:tblPrEx>
          <w:tblCellMar>
            <w:top w:w="0" w:type="dxa"/>
            <w:left w:w="108" w:type="dxa"/>
            <w:bottom w:w="0" w:type="dxa"/>
            <w:right w:w="108" w:type="dxa"/>
          </w:tblCellMar>
        </w:tblPrEx>
        <w:trPr>
          <w:trHeight w:val="510" w:hRule="atLeast"/>
        </w:trPr>
        <w:tc>
          <w:tcPr>
            <w:tcW w:w="2915" w:type="pct"/>
            <w:tcBorders>
              <w:top w:val="nil"/>
              <w:left w:val="single" w:color="auto" w:sz="4" w:space="0"/>
              <w:bottom w:val="single" w:color="auto" w:sz="4" w:space="0"/>
              <w:right w:val="single" w:color="auto" w:sz="4" w:space="0"/>
            </w:tcBorders>
            <w:noWrap/>
            <w:vAlign w:val="center"/>
          </w:tcPr>
          <w:p>
            <w:pPr>
              <w:widowControl/>
              <w:autoSpaceDE/>
              <w:autoSpaceDN/>
              <w:adjustRightInd/>
              <w:rPr>
                <w:rFonts w:ascii="宋体" w:hAnsi="宋体" w:cs="Arial"/>
                <w:color w:val="000000"/>
                <w:sz w:val="20"/>
              </w:rPr>
            </w:pPr>
            <w:r>
              <w:rPr>
                <w:rFonts w:hint="eastAsia" w:ascii="宋体" w:hAnsi="宋体" w:cs="Arial"/>
                <w:color w:val="000000"/>
                <w:sz w:val="20"/>
              </w:rPr>
              <w:t>（一）行政单位</w:t>
            </w:r>
          </w:p>
        </w:tc>
        <w:tc>
          <w:tcPr>
            <w:tcW w:w="425" w:type="pct"/>
            <w:gridSpan w:val="3"/>
            <w:tcBorders>
              <w:top w:val="nil"/>
              <w:left w:val="nil"/>
              <w:bottom w:val="single" w:color="auto" w:sz="4" w:space="0"/>
              <w:right w:val="single" w:color="auto" w:sz="4" w:space="0"/>
            </w:tcBorders>
            <w:noWrap/>
            <w:vAlign w:val="center"/>
          </w:tcPr>
          <w:p>
            <w:pPr>
              <w:widowControl/>
              <w:autoSpaceDE/>
              <w:autoSpaceDN/>
              <w:adjustRightInd/>
              <w:jc w:val="center"/>
              <w:rPr>
                <w:rFonts w:ascii="Arial" w:hAnsi="Arial" w:cs="Arial"/>
                <w:color w:val="000000"/>
                <w:sz w:val="20"/>
              </w:rPr>
            </w:pPr>
            <w:r>
              <w:rPr>
                <w:rFonts w:ascii="Arial" w:hAnsi="Arial" w:cs="Arial"/>
                <w:color w:val="000000"/>
                <w:sz w:val="20"/>
              </w:rPr>
              <w:t>5</w:t>
            </w:r>
          </w:p>
        </w:tc>
        <w:tc>
          <w:tcPr>
            <w:tcW w:w="1658" w:type="pct"/>
            <w:gridSpan w:val="4"/>
            <w:tcBorders>
              <w:top w:val="single" w:color="auto" w:sz="4" w:space="0"/>
              <w:left w:val="nil"/>
              <w:bottom w:val="single" w:color="auto" w:sz="4" w:space="0"/>
              <w:right w:val="single" w:color="auto" w:sz="4" w:space="0"/>
            </w:tcBorders>
            <w:noWrap/>
            <w:vAlign w:val="center"/>
          </w:tcPr>
          <w:p>
            <w:pPr>
              <w:widowControl/>
              <w:autoSpaceDE/>
              <w:autoSpaceDN/>
              <w:adjustRightInd/>
              <w:jc w:val="right"/>
              <w:rPr>
                <w:rFonts w:hint="default" w:ascii="Arial" w:hAnsi="Arial" w:eastAsia="宋体" w:cs="Arial"/>
                <w:color w:val="000000"/>
                <w:sz w:val="20"/>
                <w:lang w:val="en-US" w:eastAsia="zh-CN"/>
              </w:rPr>
            </w:pPr>
            <w:r>
              <w:rPr>
                <w:rFonts w:hint="eastAsia" w:ascii="宋体" w:hAnsi="宋体" w:cs="Arial"/>
                <w:color w:val="000000"/>
                <w:sz w:val="16"/>
                <w:szCs w:val="16"/>
                <w:lang w:val="en-US" w:eastAsia="zh-CN"/>
              </w:rPr>
              <w:t>1211798.62</w:t>
            </w:r>
          </w:p>
        </w:tc>
      </w:tr>
      <w:tr>
        <w:tblPrEx>
          <w:tblCellMar>
            <w:top w:w="0" w:type="dxa"/>
            <w:left w:w="108" w:type="dxa"/>
            <w:bottom w:w="0" w:type="dxa"/>
            <w:right w:w="108" w:type="dxa"/>
          </w:tblCellMar>
        </w:tblPrEx>
        <w:trPr>
          <w:trHeight w:val="510" w:hRule="atLeast"/>
        </w:trPr>
        <w:tc>
          <w:tcPr>
            <w:tcW w:w="2915" w:type="pct"/>
            <w:tcBorders>
              <w:top w:val="nil"/>
              <w:left w:val="single" w:color="auto" w:sz="4" w:space="0"/>
              <w:bottom w:val="single" w:color="auto" w:sz="4" w:space="0"/>
              <w:right w:val="single" w:color="auto" w:sz="4" w:space="0"/>
            </w:tcBorders>
            <w:noWrap/>
            <w:vAlign w:val="center"/>
          </w:tcPr>
          <w:p>
            <w:pPr>
              <w:widowControl/>
              <w:autoSpaceDE/>
              <w:autoSpaceDN/>
              <w:adjustRightInd/>
              <w:rPr>
                <w:rFonts w:ascii="宋体" w:hAnsi="宋体" w:cs="Arial"/>
                <w:color w:val="000000"/>
                <w:sz w:val="20"/>
              </w:rPr>
            </w:pPr>
            <w:r>
              <w:rPr>
                <w:rFonts w:hint="eastAsia" w:ascii="宋体" w:hAnsi="宋体" w:cs="Arial"/>
                <w:color w:val="000000"/>
                <w:sz w:val="20"/>
              </w:rPr>
              <w:t>（二）参照公务员法管理事业单位</w:t>
            </w:r>
          </w:p>
        </w:tc>
        <w:tc>
          <w:tcPr>
            <w:tcW w:w="425" w:type="pct"/>
            <w:gridSpan w:val="3"/>
            <w:tcBorders>
              <w:top w:val="nil"/>
              <w:left w:val="nil"/>
              <w:bottom w:val="single" w:color="auto" w:sz="4" w:space="0"/>
              <w:right w:val="single" w:color="auto" w:sz="4" w:space="0"/>
            </w:tcBorders>
            <w:noWrap/>
            <w:vAlign w:val="center"/>
          </w:tcPr>
          <w:p>
            <w:pPr>
              <w:widowControl/>
              <w:autoSpaceDE/>
              <w:autoSpaceDN/>
              <w:adjustRightInd/>
              <w:jc w:val="center"/>
              <w:rPr>
                <w:rFonts w:ascii="Arial" w:hAnsi="Arial" w:cs="Arial"/>
                <w:color w:val="000000"/>
                <w:sz w:val="20"/>
              </w:rPr>
            </w:pPr>
            <w:r>
              <w:rPr>
                <w:rFonts w:ascii="Arial" w:hAnsi="Arial" w:cs="Arial"/>
                <w:color w:val="000000"/>
                <w:sz w:val="20"/>
              </w:rPr>
              <w:t>6</w:t>
            </w:r>
          </w:p>
        </w:tc>
        <w:tc>
          <w:tcPr>
            <w:tcW w:w="1658" w:type="pct"/>
            <w:gridSpan w:val="4"/>
            <w:tcBorders>
              <w:top w:val="single" w:color="auto" w:sz="4" w:space="0"/>
              <w:left w:val="nil"/>
              <w:bottom w:val="single" w:color="auto" w:sz="4" w:space="0"/>
              <w:right w:val="single" w:color="auto" w:sz="4" w:space="0"/>
            </w:tcBorders>
            <w:noWrap/>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5000" w:type="pct"/>
            <w:gridSpan w:val="8"/>
            <w:tcBorders>
              <w:top w:val="single" w:color="auto" w:sz="4" w:space="0"/>
              <w:left w:val="single" w:color="auto" w:sz="4" w:space="0"/>
              <w:bottom w:val="single" w:color="auto" w:sz="4" w:space="0"/>
              <w:right w:val="single" w:color="auto" w:sz="4" w:space="0"/>
            </w:tcBorders>
            <w:noWrap/>
            <w:vAlign w:val="center"/>
          </w:tcPr>
          <w:p>
            <w:pPr>
              <w:widowControl/>
              <w:autoSpaceDE/>
              <w:autoSpaceDN/>
              <w:adjustRightInd/>
              <w:rPr>
                <w:rFonts w:ascii="宋体" w:hAnsi="宋体" w:cs="Arial"/>
                <w:b/>
                <w:bCs/>
                <w:color w:val="000000"/>
                <w:sz w:val="20"/>
              </w:rPr>
            </w:pPr>
            <w:r>
              <w:rPr>
                <w:rFonts w:hint="eastAsia" w:ascii="宋体" w:hAnsi="宋体" w:cs="Arial"/>
                <w:b/>
                <w:bCs/>
                <w:color w:val="000000"/>
                <w:sz w:val="20"/>
              </w:rPr>
              <w:t>三、国有资产占用情况</w:t>
            </w:r>
          </w:p>
        </w:tc>
      </w:tr>
      <w:tr>
        <w:tblPrEx>
          <w:tblCellMar>
            <w:top w:w="0" w:type="dxa"/>
            <w:left w:w="108" w:type="dxa"/>
            <w:bottom w:w="0" w:type="dxa"/>
            <w:right w:w="108" w:type="dxa"/>
          </w:tblCellMar>
        </w:tblPrEx>
        <w:trPr>
          <w:trHeight w:val="510" w:hRule="atLeast"/>
        </w:trPr>
        <w:tc>
          <w:tcPr>
            <w:tcW w:w="2915" w:type="pct"/>
            <w:tcBorders>
              <w:top w:val="nil"/>
              <w:left w:val="single" w:color="auto" w:sz="4" w:space="0"/>
              <w:bottom w:val="single" w:color="auto" w:sz="4" w:space="0"/>
              <w:right w:val="single" w:color="auto" w:sz="4" w:space="0"/>
            </w:tcBorders>
            <w:noWrap/>
            <w:vAlign w:val="center"/>
          </w:tcPr>
          <w:p>
            <w:pPr>
              <w:widowControl/>
              <w:autoSpaceDE/>
              <w:autoSpaceDN/>
              <w:adjustRightInd/>
              <w:rPr>
                <w:rFonts w:ascii="宋体" w:hAnsi="宋体" w:cs="Arial"/>
                <w:color w:val="000000"/>
                <w:sz w:val="20"/>
              </w:rPr>
            </w:pPr>
            <w:r>
              <w:rPr>
                <w:rFonts w:hint="eastAsia" w:ascii="宋体" w:hAnsi="宋体" w:cs="Arial"/>
                <w:color w:val="000000"/>
                <w:sz w:val="20"/>
              </w:rPr>
              <w:t>（一）车辆数合计（辆）</w:t>
            </w:r>
          </w:p>
        </w:tc>
        <w:tc>
          <w:tcPr>
            <w:tcW w:w="425" w:type="pct"/>
            <w:gridSpan w:val="3"/>
            <w:tcBorders>
              <w:top w:val="nil"/>
              <w:left w:val="nil"/>
              <w:bottom w:val="single" w:color="auto" w:sz="4" w:space="0"/>
              <w:right w:val="single" w:color="auto" w:sz="4" w:space="0"/>
            </w:tcBorders>
            <w:noWrap/>
            <w:vAlign w:val="center"/>
          </w:tcPr>
          <w:p>
            <w:pPr>
              <w:widowControl/>
              <w:autoSpaceDE/>
              <w:autoSpaceDN/>
              <w:adjustRightInd/>
              <w:jc w:val="center"/>
              <w:rPr>
                <w:rFonts w:ascii="Arial" w:hAnsi="Arial" w:cs="Arial"/>
                <w:color w:val="000000"/>
                <w:sz w:val="20"/>
              </w:rPr>
            </w:pPr>
            <w:r>
              <w:rPr>
                <w:rFonts w:ascii="Arial" w:hAnsi="Arial" w:cs="Arial"/>
                <w:color w:val="000000"/>
                <w:sz w:val="20"/>
              </w:rPr>
              <w:t>7</w:t>
            </w:r>
          </w:p>
        </w:tc>
        <w:tc>
          <w:tcPr>
            <w:tcW w:w="1658" w:type="pct"/>
            <w:gridSpan w:val="4"/>
            <w:tcBorders>
              <w:top w:val="single" w:color="auto" w:sz="4" w:space="0"/>
              <w:left w:val="nil"/>
              <w:bottom w:val="single" w:color="auto" w:sz="4" w:space="0"/>
              <w:right w:val="single" w:color="000000" w:sz="4" w:space="0"/>
            </w:tcBorders>
            <w:noWrap/>
            <w:vAlign w:val="center"/>
          </w:tcPr>
          <w:p>
            <w:pPr>
              <w:widowControl/>
              <w:autoSpaceDE/>
              <w:autoSpaceDN/>
              <w:adjustRightInd/>
              <w:jc w:val="right"/>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t>7</w:t>
            </w:r>
          </w:p>
        </w:tc>
      </w:tr>
      <w:tr>
        <w:tblPrEx>
          <w:tblCellMar>
            <w:top w:w="0" w:type="dxa"/>
            <w:left w:w="108" w:type="dxa"/>
            <w:bottom w:w="0" w:type="dxa"/>
            <w:right w:w="108" w:type="dxa"/>
          </w:tblCellMar>
        </w:tblPrEx>
        <w:trPr>
          <w:trHeight w:val="510" w:hRule="atLeast"/>
        </w:trPr>
        <w:tc>
          <w:tcPr>
            <w:tcW w:w="2915" w:type="pct"/>
            <w:tcBorders>
              <w:top w:val="nil"/>
              <w:left w:val="single" w:color="auto" w:sz="4" w:space="0"/>
              <w:bottom w:val="single" w:color="auto" w:sz="4" w:space="0"/>
              <w:right w:val="single" w:color="auto" w:sz="4" w:space="0"/>
            </w:tcBorders>
            <w:noWrap/>
            <w:vAlign w:val="center"/>
          </w:tcPr>
          <w:p>
            <w:pPr>
              <w:widowControl/>
              <w:autoSpaceDE/>
              <w:autoSpaceDN/>
              <w:adjustRightInd/>
              <w:rPr>
                <w:rFonts w:ascii="Arial" w:hAnsi="Arial" w:cs="Arial"/>
                <w:color w:val="000000"/>
                <w:sz w:val="20"/>
              </w:rPr>
            </w:pPr>
            <w:r>
              <w:rPr>
                <w:rFonts w:ascii="Arial" w:hAnsi="Arial" w:cs="Arial"/>
                <w:color w:val="000000"/>
                <w:sz w:val="20"/>
              </w:rPr>
              <w:t>1.</w:t>
            </w:r>
            <w:r>
              <w:rPr>
                <w:rFonts w:hint="eastAsia" w:ascii="Arial" w:hAnsi="Arial" w:cs="Arial"/>
                <w:color w:val="000000"/>
                <w:sz w:val="20"/>
              </w:rPr>
              <w:t>副</w:t>
            </w:r>
            <w:r>
              <w:rPr>
                <w:rFonts w:hint="eastAsia" w:ascii="宋体" w:hAnsi="宋体" w:cs="Arial"/>
                <w:color w:val="000000"/>
                <w:sz w:val="20"/>
              </w:rPr>
              <w:t>部（省</w:t>
            </w:r>
            <w:r>
              <w:rPr>
                <w:rFonts w:ascii="宋体" w:hAnsi="宋体" w:cs="Arial"/>
                <w:color w:val="000000"/>
                <w:sz w:val="20"/>
              </w:rPr>
              <w:t>）</w:t>
            </w:r>
            <w:r>
              <w:rPr>
                <w:rFonts w:hint="eastAsia" w:ascii="宋体" w:hAnsi="宋体" w:cs="Arial"/>
                <w:color w:val="000000"/>
                <w:sz w:val="20"/>
              </w:rPr>
              <w:t>级及以上领导用车</w:t>
            </w:r>
          </w:p>
        </w:tc>
        <w:tc>
          <w:tcPr>
            <w:tcW w:w="425" w:type="pct"/>
            <w:gridSpan w:val="3"/>
            <w:tcBorders>
              <w:top w:val="nil"/>
              <w:left w:val="nil"/>
              <w:bottom w:val="single" w:color="auto" w:sz="4" w:space="0"/>
              <w:right w:val="single" w:color="auto" w:sz="4" w:space="0"/>
            </w:tcBorders>
            <w:noWrap/>
            <w:vAlign w:val="center"/>
          </w:tcPr>
          <w:p>
            <w:pPr>
              <w:widowControl/>
              <w:autoSpaceDE/>
              <w:autoSpaceDN/>
              <w:adjustRightInd/>
              <w:jc w:val="center"/>
              <w:rPr>
                <w:rFonts w:ascii="Arial" w:hAnsi="Arial" w:cs="Arial"/>
                <w:color w:val="000000"/>
                <w:sz w:val="20"/>
              </w:rPr>
            </w:pPr>
            <w:r>
              <w:rPr>
                <w:rFonts w:ascii="Arial" w:hAnsi="Arial" w:cs="Arial"/>
                <w:color w:val="000000"/>
                <w:sz w:val="20"/>
              </w:rPr>
              <w:t>8</w:t>
            </w:r>
          </w:p>
        </w:tc>
        <w:tc>
          <w:tcPr>
            <w:tcW w:w="1658" w:type="pct"/>
            <w:gridSpan w:val="4"/>
            <w:tcBorders>
              <w:top w:val="single" w:color="auto" w:sz="4" w:space="0"/>
              <w:left w:val="nil"/>
              <w:bottom w:val="single" w:color="auto" w:sz="4" w:space="0"/>
              <w:right w:val="single" w:color="000000" w:sz="4" w:space="0"/>
            </w:tcBorders>
            <w:noWrap/>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2915" w:type="pct"/>
            <w:tcBorders>
              <w:top w:val="nil"/>
              <w:left w:val="single" w:color="auto" w:sz="4" w:space="0"/>
              <w:bottom w:val="single" w:color="auto" w:sz="4" w:space="0"/>
              <w:right w:val="single" w:color="auto" w:sz="4" w:space="0"/>
            </w:tcBorders>
            <w:noWrap/>
            <w:vAlign w:val="center"/>
          </w:tcPr>
          <w:p>
            <w:pPr>
              <w:widowControl/>
              <w:autoSpaceDE/>
              <w:autoSpaceDN/>
              <w:adjustRightInd/>
              <w:rPr>
                <w:rFonts w:ascii="Arial" w:hAnsi="Arial" w:cs="Arial"/>
                <w:color w:val="000000"/>
                <w:sz w:val="20"/>
              </w:rPr>
            </w:pPr>
            <w:r>
              <w:rPr>
                <w:rFonts w:ascii="Arial" w:hAnsi="Arial" w:cs="Arial"/>
                <w:color w:val="000000"/>
                <w:sz w:val="20"/>
              </w:rPr>
              <w:t>2.</w:t>
            </w:r>
            <w:r>
              <w:rPr>
                <w:rFonts w:hint="eastAsia" w:ascii="宋体" w:hAnsi="宋体" w:cs="Arial"/>
                <w:color w:val="000000"/>
                <w:sz w:val="20"/>
              </w:rPr>
              <w:t>主要领导干部用车</w:t>
            </w:r>
          </w:p>
        </w:tc>
        <w:tc>
          <w:tcPr>
            <w:tcW w:w="425" w:type="pct"/>
            <w:gridSpan w:val="3"/>
            <w:tcBorders>
              <w:top w:val="nil"/>
              <w:left w:val="nil"/>
              <w:bottom w:val="single" w:color="auto" w:sz="4" w:space="0"/>
              <w:right w:val="single" w:color="auto" w:sz="4" w:space="0"/>
            </w:tcBorders>
            <w:noWrap/>
            <w:vAlign w:val="center"/>
          </w:tcPr>
          <w:p>
            <w:pPr>
              <w:widowControl/>
              <w:autoSpaceDE/>
              <w:autoSpaceDN/>
              <w:adjustRightInd/>
              <w:jc w:val="center"/>
              <w:rPr>
                <w:rFonts w:ascii="Arial" w:hAnsi="Arial" w:cs="Arial"/>
                <w:color w:val="000000"/>
                <w:sz w:val="20"/>
              </w:rPr>
            </w:pPr>
            <w:r>
              <w:rPr>
                <w:rFonts w:ascii="Arial" w:hAnsi="Arial" w:cs="Arial"/>
                <w:color w:val="000000"/>
                <w:sz w:val="20"/>
              </w:rPr>
              <w:t>9</w:t>
            </w:r>
          </w:p>
        </w:tc>
        <w:tc>
          <w:tcPr>
            <w:tcW w:w="1658" w:type="pct"/>
            <w:gridSpan w:val="4"/>
            <w:tcBorders>
              <w:top w:val="single" w:color="auto" w:sz="4" w:space="0"/>
              <w:left w:val="nil"/>
              <w:bottom w:val="single" w:color="auto" w:sz="4" w:space="0"/>
              <w:right w:val="single" w:color="000000" w:sz="4" w:space="0"/>
            </w:tcBorders>
            <w:noWrap/>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2915" w:type="pct"/>
            <w:tcBorders>
              <w:top w:val="nil"/>
              <w:left w:val="single" w:color="auto" w:sz="4" w:space="0"/>
              <w:bottom w:val="single" w:color="auto" w:sz="4" w:space="0"/>
              <w:right w:val="single" w:color="auto" w:sz="4" w:space="0"/>
            </w:tcBorders>
            <w:noWrap/>
            <w:vAlign w:val="center"/>
          </w:tcPr>
          <w:p>
            <w:pPr>
              <w:widowControl/>
              <w:autoSpaceDE/>
              <w:autoSpaceDN/>
              <w:adjustRightInd/>
              <w:rPr>
                <w:rFonts w:ascii="Arial" w:hAnsi="Arial" w:cs="Arial"/>
                <w:color w:val="000000"/>
                <w:sz w:val="20"/>
              </w:rPr>
            </w:pPr>
            <w:r>
              <w:rPr>
                <w:rFonts w:ascii="Arial" w:hAnsi="Arial" w:cs="Arial"/>
                <w:color w:val="000000"/>
                <w:sz w:val="20"/>
              </w:rPr>
              <w:t>3.</w:t>
            </w:r>
            <w:r>
              <w:rPr>
                <w:rFonts w:hint="eastAsia" w:ascii="宋体" w:hAnsi="宋体" w:cs="Arial"/>
                <w:color w:val="000000"/>
                <w:sz w:val="20"/>
              </w:rPr>
              <w:t>机要通信用车</w:t>
            </w:r>
          </w:p>
        </w:tc>
        <w:tc>
          <w:tcPr>
            <w:tcW w:w="425" w:type="pct"/>
            <w:gridSpan w:val="3"/>
            <w:tcBorders>
              <w:top w:val="nil"/>
              <w:left w:val="nil"/>
              <w:bottom w:val="single" w:color="auto" w:sz="4" w:space="0"/>
              <w:right w:val="single" w:color="auto" w:sz="4" w:space="0"/>
            </w:tcBorders>
            <w:noWrap/>
            <w:vAlign w:val="center"/>
          </w:tcPr>
          <w:p>
            <w:pPr>
              <w:widowControl/>
              <w:autoSpaceDE/>
              <w:autoSpaceDN/>
              <w:adjustRightInd/>
              <w:jc w:val="center"/>
              <w:rPr>
                <w:rFonts w:ascii="Arial" w:hAnsi="Arial" w:cs="Arial"/>
                <w:color w:val="000000"/>
                <w:sz w:val="20"/>
              </w:rPr>
            </w:pPr>
            <w:r>
              <w:rPr>
                <w:rFonts w:ascii="Arial" w:hAnsi="Arial" w:cs="Arial"/>
                <w:color w:val="000000"/>
                <w:sz w:val="20"/>
              </w:rPr>
              <w:t>10</w:t>
            </w:r>
          </w:p>
        </w:tc>
        <w:tc>
          <w:tcPr>
            <w:tcW w:w="1658" w:type="pct"/>
            <w:gridSpan w:val="4"/>
            <w:tcBorders>
              <w:top w:val="single" w:color="auto" w:sz="4" w:space="0"/>
              <w:left w:val="nil"/>
              <w:bottom w:val="single" w:color="auto" w:sz="4" w:space="0"/>
              <w:right w:val="single" w:color="000000" w:sz="4" w:space="0"/>
            </w:tcBorders>
            <w:noWrap/>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2915" w:type="pct"/>
            <w:tcBorders>
              <w:top w:val="nil"/>
              <w:left w:val="single" w:color="auto" w:sz="4" w:space="0"/>
              <w:bottom w:val="single" w:color="auto" w:sz="4" w:space="0"/>
              <w:right w:val="single" w:color="auto" w:sz="4" w:space="0"/>
            </w:tcBorders>
            <w:noWrap/>
            <w:vAlign w:val="center"/>
          </w:tcPr>
          <w:p>
            <w:pPr>
              <w:widowControl/>
              <w:autoSpaceDE/>
              <w:autoSpaceDN/>
              <w:adjustRightInd/>
              <w:rPr>
                <w:rFonts w:ascii="Arial" w:hAnsi="Arial" w:cs="Arial"/>
                <w:color w:val="000000"/>
                <w:sz w:val="20"/>
              </w:rPr>
            </w:pPr>
            <w:r>
              <w:rPr>
                <w:rFonts w:ascii="Arial" w:hAnsi="Arial" w:cs="Arial"/>
                <w:color w:val="000000"/>
                <w:sz w:val="20"/>
              </w:rPr>
              <w:t>4.</w:t>
            </w:r>
            <w:r>
              <w:rPr>
                <w:rFonts w:hint="eastAsia" w:ascii="宋体" w:hAnsi="宋体" w:cs="Arial"/>
                <w:color w:val="000000"/>
                <w:sz w:val="20"/>
              </w:rPr>
              <w:t>应急保障用车</w:t>
            </w:r>
          </w:p>
        </w:tc>
        <w:tc>
          <w:tcPr>
            <w:tcW w:w="425" w:type="pct"/>
            <w:gridSpan w:val="3"/>
            <w:tcBorders>
              <w:top w:val="nil"/>
              <w:left w:val="nil"/>
              <w:bottom w:val="single" w:color="auto" w:sz="4" w:space="0"/>
              <w:right w:val="single" w:color="auto" w:sz="4" w:space="0"/>
            </w:tcBorders>
            <w:noWrap/>
            <w:vAlign w:val="center"/>
          </w:tcPr>
          <w:p>
            <w:pPr>
              <w:widowControl/>
              <w:autoSpaceDE/>
              <w:autoSpaceDN/>
              <w:adjustRightInd/>
              <w:jc w:val="center"/>
              <w:rPr>
                <w:rFonts w:ascii="Arial" w:hAnsi="Arial" w:cs="Arial"/>
                <w:color w:val="000000"/>
                <w:sz w:val="20"/>
              </w:rPr>
            </w:pPr>
            <w:r>
              <w:rPr>
                <w:rFonts w:ascii="Arial" w:hAnsi="Arial" w:cs="Arial"/>
                <w:color w:val="000000"/>
                <w:sz w:val="20"/>
              </w:rPr>
              <w:t>11</w:t>
            </w:r>
          </w:p>
        </w:tc>
        <w:tc>
          <w:tcPr>
            <w:tcW w:w="1658" w:type="pct"/>
            <w:gridSpan w:val="4"/>
            <w:tcBorders>
              <w:top w:val="single" w:color="auto" w:sz="4" w:space="0"/>
              <w:left w:val="nil"/>
              <w:bottom w:val="single" w:color="auto" w:sz="4" w:space="0"/>
              <w:right w:val="single" w:color="000000" w:sz="4" w:space="0"/>
            </w:tcBorders>
            <w:noWrap/>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2915" w:type="pct"/>
            <w:tcBorders>
              <w:top w:val="nil"/>
              <w:left w:val="single" w:color="auto" w:sz="4" w:space="0"/>
              <w:bottom w:val="single" w:color="auto" w:sz="4" w:space="0"/>
              <w:right w:val="single" w:color="auto" w:sz="4" w:space="0"/>
            </w:tcBorders>
            <w:noWrap/>
            <w:vAlign w:val="center"/>
          </w:tcPr>
          <w:p>
            <w:pPr>
              <w:widowControl/>
              <w:autoSpaceDE/>
              <w:autoSpaceDN/>
              <w:adjustRightInd/>
              <w:rPr>
                <w:rFonts w:ascii="Arial" w:hAnsi="Arial" w:cs="Arial"/>
                <w:color w:val="000000"/>
                <w:sz w:val="20"/>
              </w:rPr>
            </w:pPr>
            <w:r>
              <w:rPr>
                <w:rFonts w:hint="eastAsia" w:ascii="Arial" w:hAnsi="Arial" w:cs="Arial"/>
                <w:color w:val="000000"/>
                <w:sz w:val="20"/>
              </w:rPr>
              <w:t>5.执法执勤用车</w:t>
            </w:r>
          </w:p>
        </w:tc>
        <w:tc>
          <w:tcPr>
            <w:tcW w:w="425" w:type="pct"/>
            <w:gridSpan w:val="3"/>
            <w:tcBorders>
              <w:top w:val="nil"/>
              <w:left w:val="nil"/>
              <w:bottom w:val="single" w:color="auto" w:sz="4" w:space="0"/>
              <w:right w:val="single" w:color="auto" w:sz="4" w:space="0"/>
            </w:tcBorders>
            <w:noWrap/>
            <w:vAlign w:val="center"/>
          </w:tcPr>
          <w:p>
            <w:pPr>
              <w:widowControl/>
              <w:autoSpaceDE/>
              <w:autoSpaceDN/>
              <w:adjustRightInd/>
              <w:jc w:val="center"/>
              <w:rPr>
                <w:rFonts w:ascii="Arial" w:hAnsi="Arial" w:cs="Arial"/>
                <w:color w:val="000000"/>
                <w:sz w:val="20"/>
              </w:rPr>
            </w:pPr>
            <w:r>
              <w:rPr>
                <w:rFonts w:hint="eastAsia" w:ascii="Arial" w:hAnsi="Arial" w:cs="Arial"/>
                <w:color w:val="000000"/>
                <w:sz w:val="20"/>
              </w:rPr>
              <w:t>12</w:t>
            </w:r>
          </w:p>
        </w:tc>
        <w:tc>
          <w:tcPr>
            <w:tcW w:w="1658" w:type="pct"/>
            <w:gridSpan w:val="4"/>
            <w:tcBorders>
              <w:top w:val="single" w:color="auto" w:sz="4" w:space="0"/>
              <w:left w:val="nil"/>
              <w:bottom w:val="single" w:color="auto" w:sz="4" w:space="0"/>
              <w:right w:val="single" w:color="000000" w:sz="4" w:space="0"/>
            </w:tcBorders>
            <w:noWrap/>
            <w:vAlign w:val="center"/>
          </w:tcPr>
          <w:p>
            <w:pPr>
              <w:widowControl/>
              <w:autoSpaceDE/>
              <w:autoSpaceDN/>
              <w:adjustRightInd/>
              <w:jc w:val="right"/>
              <w:rPr>
                <w:rFonts w:ascii="Arial" w:hAnsi="Arial" w:cs="Arial"/>
                <w:color w:val="000000"/>
                <w:sz w:val="20"/>
              </w:rPr>
            </w:pPr>
          </w:p>
        </w:tc>
      </w:tr>
      <w:tr>
        <w:tblPrEx>
          <w:tblCellMar>
            <w:top w:w="0" w:type="dxa"/>
            <w:left w:w="108" w:type="dxa"/>
            <w:bottom w:w="0" w:type="dxa"/>
            <w:right w:w="108" w:type="dxa"/>
          </w:tblCellMar>
        </w:tblPrEx>
        <w:trPr>
          <w:trHeight w:val="510" w:hRule="atLeast"/>
        </w:trPr>
        <w:tc>
          <w:tcPr>
            <w:tcW w:w="2915" w:type="pct"/>
            <w:tcBorders>
              <w:top w:val="nil"/>
              <w:left w:val="single" w:color="auto" w:sz="4" w:space="0"/>
              <w:bottom w:val="single" w:color="auto" w:sz="4" w:space="0"/>
              <w:right w:val="single" w:color="auto" w:sz="4" w:space="0"/>
            </w:tcBorders>
            <w:noWrap/>
            <w:vAlign w:val="center"/>
          </w:tcPr>
          <w:p>
            <w:pPr>
              <w:widowControl/>
              <w:autoSpaceDE/>
              <w:autoSpaceDN/>
              <w:adjustRightInd/>
              <w:rPr>
                <w:rFonts w:ascii="Arial" w:hAnsi="Arial" w:cs="Arial"/>
                <w:color w:val="000000"/>
                <w:sz w:val="20"/>
              </w:rPr>
            </w:pPr>
            <w:r>
              <w:rPr>
                <w:rFonts w:hint="eastAsia" w:ascii="Arial" w:hAnsi="Arial" w:cs="Arial"/>
                <w:color w:val="000000"/>
                <w:sz w:val="20"/>
              </w:rPr>
              <w:t>6.特种专业技术用车</w:t>
            </w:r>
          </w:p>
        </w:tc>
        <w:tc>
          <w:tcPr>
            <w:tcW w:w="425" w:type="pct"/>
            <w:gridSpan w:val="3"/>
            <w:tcBorders>
              <w:top w:val="nil"/>
              <w:left w:val="nil"/>
              <w:bottom w:val="single" w:color="auto" w:sz="4" w:space="0"/>
              <w:right w:val="single" w:color="auto" w:sz="4" w:space="0"/>
            </w:tcBorders>
            <w:noWrap/>
            <w:vAlign w:val="center"/>
          </w:tcPr>
          <w:p>
            <w:pPr>
              <w:widowControl/>
              <w:autoSpaceDE/>
              <w:autoSpaceDN/>
              <w:adjustRightInd/>
              <w:jc w:val="center"/>
              <w:rPr>
                <w:rFonts w:ascii="Arial" w:hAnsi="Arial" w:cs="Arial"/>
                <w:color w:val="000000"/>
                <w:sz w:val="20"/>
              </w:rPr>
            </w:pPr>
            <w:r>
              <w:rPr>
                <w:rFonts w:hint="eastAsia" w:ascii="Arial" w:hAnsi="Arial" w:cs="Arial"/>
                <w:color w:val="000000"/>
                <w:sz w:val="20"/>
              </w:rPr>
              <w:t>13</w:t>
            </w:r>
          </w:p>
        </w:tc>
        <w:tc>
          <w:tcPr>
            <w:tcW w:w="1658" w:type="pct"/>
            <w:gridSpan w:val="4"/>
            <w:tcBorders>
              <w:top w:val="single" w:color="auto" w:sz="4" w:space="0"/>
              <w:left w:val="nil"/>
              <w:bottom w:val="single" w:color="auto" w:sz="4" w:space="0"/>
              <w:right w:val="single" w:color="000000" w:sz="4" w:space="0"/>
            </w:tcBorders>
            <w:noWrap/>
            <w:vAlign w:val="center"/>
          </w:tcPr>
          <w:p>
            <w:pPr>
              <w:widowControl/>
              <w:autoSpaceDE/>
              <w:autoSpaceDN/>
              <w:adjustRightInd/>
              <w:jc w:val="right"/>
              <w:rPr>
                <w:rFonts w:ascii="Arial" w:hAnsi="Arial" w:cs="Arial"/>
                <w:color w:val="000000"/>
                <w:sz w:val="20"/>
              </w:rPr>
            </w:pPr>
          </w:p>
        </w:tc>
      </w:tr>
      <w:tr>
        <w:tblPrEx>
          <w:tblCellMar>
            <w:top w:w="0" w:type="dxa"/>
            <w:left w:w="108" w:type="dxa"/>
            <w:bottom w:w="0" w:type="dxa"/>
            <w:right w:w="108" w:type="dxa"/>
          </w:tblCellMar>
        </w:tblPrEx>
        <w:trPr>
          <w:trHeight w:val="510" w:hRule="atLeast"/>
        </w:trPr>
        <w:tc>
          <w:tcPr>
            <w:tcW w:w="2915" w:type="pct"/>
            <w:tcBorders>
              <w:top w:val="nil"/>
              <w:left w:val="single" w:color="auto" w:sz="4" w:space="0"/>
              <w:bottom w:val="single" w:color="auto" w:sz="4" w:space="0"/>
              <w:right w:val="single" w:color="auto" w:sz="4" w:space="0"/>
            </w:tcBorders>
            <w:noWrap/>
            <w:vAlign w:val="center"/>
          </w:tcPr>
          <w:p>
            <w:pPr>
              <w:widowControl/>
              <w:autoSpaceDE/>
              <w:autoSpaceDN/>
              <w:adjustRightInd/>
              <w:rPr>
                <w:rFonts w:ascii="Arial" w:hAnsi="Arial" w:cs="Arial"/>
                <w:color w:val="000000"/>
                <w:sz w:val="20"/>
              </w:rPr>
            </w:pPr>
            <w:r>
              <w:rPr>
                <w:rFonts w:hint="eastAsia" w:ascii="Arial" w:hAnsi="Arial" w:cs="Arial"/>
                <w:color w:val="000000"/>
                <w:sz w:val="20"/>
              </w:rPr>
              <w:t>7.离退休干部用车</w:t>
            </w:r>
          </w:p>
        </w:tc>
        <w:tc>
          <w:tcPr>
            <w:tcW w:w="425" w:type="pct"/>
            <w:gridSpan w:val="3"/>
            <w:tcBorders>
              <w:top w:val="nil"/>
              <w:left w:val="nil"/>
              <w:bottom w:val="single" w:color="auto" w:sz="4" w:space="0"/>
              <w:right w:val="single" w:color="auto" w:sz="4" w:space="0"/>
            </w:tcBorders>
            <w:noWrap/>
            <w:vAlign w:val="center"/>
          </w:tcPr>
          <w:p>
            <w:pPr>
              <w:widowControl/>
              <w:autoSpaceDE/>
              <w:autoSpaceDN/>
              <w:adjustRightInd/>
              <w:jc w:val="center"/>
              <w:rPr>
                <w:rFonts w:ascii="Arial" w:hAnsi="Arial" w:cs="Arial"/>
                <w:color w:val="000000"/>
                <w:sz w:val="20"/>
              </w:rPr>
            </w:pPr>
            <w:r>
              <w:rPr>
                <w:rFonts w:hint="eastAsia" w:ascii="Arial" w:hAnsi="Arial" w:cs="Arial"/>
                <w:color w:val="000000"/>
                <w:sz w:val="20"/>
              </w:rPr>
              <w:t>14</w:t>
            </w:r>
          </w:p>
        </w:tc>
        <w:tc>
          <w:tcPr>
            <w:tcW w:w="1658" w:type="pct"/>
            <w:gridSpan w:val="4"/>
            <w:tcBorders>
              <w:top w:val="single" w:color="auto" w:sz="4" w:space="0"/>
              <w:left w:val="nil"/>
              <w:bottom w:val="single" w:color="auto" w:sz="4" w:space="0"/>
              <w:right w:val="single" w:color="000000" w:sz="4" w:space="0"/>
            </w:tcBorders>
            <w:noWrap/>
            <w:vAlign w:val="center"/>
          </w:tcPr>
          <w:p>
            <w:pPr>
              <w:widowControl/>
              <w:autoSpaceDE/>
              <w:autoSpaceDN/>
              <w:adjustRightInd/>
              <w:jc w:val="right"/>
              <w:rPr>
                <w:rFonts w:ascii="Arial" w:hAnsi="Arial" w:cs="Arial"/>
                <w:color w:val="000000"/>
                <w:sz w:val="20"/>
              </w:rPr>
            </w:pPr>
          </w:p>
        </w:tc>
      </w:tr>
      <w:tr>
        <w:tblPrEx>
          <w:tblCellMar>
            <w:top w:w="0" w:type="dxa"/>
            <w:left w:w="108" w:type="dxa"/>
            <w:bottom w:w="0" w:type="dxa"/>
            <w:right w:w="108" w:type="dxa"/>
          </w:tblCellMar>
        </w:tblPrEx>
        <w:trPr>
          <w:trHeight w:val="510" w:hRule="atLeast"/>
        </w:trPr>
        <w:tc>
          <w:tcPr>
            <w:tcW w:w="2915" w:type="pct"/>
            <w:tcBorders>
              <w:top w:val="nil"/>
              <w:left w:val="single" w:color="auto" w:sz="4" w:space="0"/>
              <w:bottom w:val="single" w:color="auto" w:sz="4" w:space="0"/>
              <w:right w:val="single" w:color="auto" w:sz="4" w:space="0"/>
            </w:tcBorders>
            <w:noWrap/>
            <w:vAlign w:val="center"/>
          </w:tcPr>
          <w:p>
            <w:pPr>
              <w:widowControl/>
              <w:autoSpaceDE/>
              <w:autoSpaceDN/>
              <w:adjustRightInd/>
              <w:rPr>
                <w:rFonts w:ascii="Arial" w:hAnsi="Arial" w:cs="Arial"/>
                <w:color w:val="000000"/>
                <w:sz w:val="20"/>
              </w:rPr>
            </w:pPr>
            <w:r>
              <w:rPr>
                <w:rFonts w:hint="eastAsia" w:ascii="Arial" w:hAnsi="Arial" w:cs="Arial"/>
                <w:color w:val="000000"/>
                <w:sz w:val="20"/>
              </w:rPr>
              <w:t>8</w:t>
            </w:r>
            <w:r>
              <w:rPr>
                <w:rFonts w:ascii="Arial" w:hAnsi="Arial" w:cs="Arial"/>
                <w:color w:val="000000"/>
                <w:sz w:val="20"/>
              </w:rPr>
              <w:t>.</w:t>
            </w:r>
            <w:r>
              <w:rPr>
                <w:rFonts w:hint="eastAsia" w:ascii="宋体" w:hAnsi="宋体" w:cs="Arial"/>
                <w:color w:val="000000"/>
                <w:sz w:val="20"/>
              </w:rPr>
              <w:t>其他用车</w:t>
            </w:r>
          </w:p>
        </w:tc>
        <w:tc>
          <w:tcPr>
            <w:tcW w:w="425" w:type="pct"/>
            <w:gridSpan w:val="3"/>
            <w:tcBorders>
              <w:top w:val="nil"/>
              <w:left w:val="nil"/>
              <w:bottom w:val="single" w:color="auto" w:sz="4" w:space="0"/>
              <w:right w:val="single" w:color="auto" w:sz="4" w:space="0"/>
            </w:tcBorders>
            <w:noWrap/>
            <w:vAlign w:val="center"/>
          </w:tcPr>
          <w:p>
            <w:pPr>
              <w:widowControl/>
              <w:autoSpaceDE/>
              <w:autoSpaceDN/>
              <w:adjustRightInd/>
              <w:jc w:val="center"/>
              <w:rPr>
                <w:rFonts w:ascii="Arial" w:hAnsi="Arial" w:cs="Arial"/>
                <w:color w:val="000000"/>
                <w:sz w:val="20"/>
              </w:rPr>
            </w:pPr>
            <w:r>
              <w:rPr>
                <w:rFonts w:hint="eastAsia" w:ascii="Arial" w:hAnsi="Arial" w:cs="Arial"/>
                <w:color w:val="000000"/>
                <w:sz w:val="20"/>
              </w:rPr>
              <w:t>15</w:t>
            </w:r>
          </w:p>
        </w:tc>
        <w:tc>
          <w:tcPr>
            <w:tcW w:w="1658" w:type="pct"/>
            <w:gridSpan w:val="4"/>
            <w:tcBorders>
              <w:top w:val="single" w:color="auto" w:sz="4" w:space="0"/>
              <w:left w:val="nil"/>
              <w:bottom w:val="single" w:color="auto" w:sz="4" w:space="0"/>
              <w:right w:val="single" w:color="000000" w:sz="4" w:space="0"/>
            </w:tcBorders>
            <w:noWrap/>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lang w:val="en-US" w:eastAsia="zh-CN"/>
              </w:rPr>
              <w:t>7</w:t>
            </w:r>
            <w:r>
              <w:rPr>
                <w:rFonts w:ascii="宋体" w:hAnsi="宋体" w:cs="Arial"/>
                <w:color w:val="000000"/>
                <w:sz w:val="16"/>
                <w:szCs w:val="16"/>
              </w:rPr>
              <w:t>　</w:t>
            </w:r>
          </w:p>
        </w:tc>
      </w:tr>
      <w:tr>
        <w:tblPrEx>
          <w:tblCellMar>
            <w:top w:w="0" w:type="dxa"/>
            <w:left w:w="108" w:type="dxa"/>
            <w:bottom w:w="0" w:type="dxa"/>
            <w:right w:w="108" w:type="dxa"/>
          </w:tblCellMar>
        </w:tblPrEx>
        <w:trPr>
          <w:trHeight w:val="510" w:hRule="atLeast"/>
        </w:trPr>
        <w:tc>
          <w:tcPr>
            <w:tcW w:w="2915" w:type="pct"/>
            <w:tcBorders>
              <w:top w:val="nil"/>
              <w:left w:val="single" w:color="auto" w:sz="4" w:space="0"/>
              <w:bottom w:val="single" w:color="auto" w:sz="4" w:space="0"/>
              <w:right w:val="single" w:color="auto" w:sz="4" w:space="0"/>
            </w:tcBorders>
            <w:noWrap/>
            <w:vAlign w:val="center"/>
          </w:tcPr>
          <w:p>
            <w:pPr>
              <w:widowControl/>
              <w:autoSpaceDE/>
              <w:autoSpaceDN/>
              <w:adjustRightInd/>
              <w:jc w:val="both"/>
              <w:rPr>
                <w:rFonts w:ascii="Arial" w:hAnsi="Arial" w:cs="Arial"/>
                <w:color w:val="000000"/>
                <w:sz w:val="20"/>
              </w:rPr>
            </w:pPr>
            <w:r>
              <w:rPr>
                <w:rFonts w:hint="eastAsia" w:ascii="宋体" w:hAnsi="宋体" w:cs="Arial"/>
                <w:color w:val="000000"/>
                <w:sz w:val="20"/>
              </w:rPr>
              <w:t>（二）单价</w:t>
            </w:r>
            <w:r>
              <w:rPr>
                <w:rFonts w:hint="eastAsia" w:ascii="Arial" w:hAnsi="Arial" w:cs="Arial"/>
                <w:color w:val="000000"/>
                <w:sz w:val="20"/>
              </w:rPr>
              <w:t>50</w:t>
            </w:r>
            <w:r>
              <w:rPr>
                <w:rFonts w:hint="eastAsia" w:ascii="宋体" w:hAnsi="宋体" w:cs="Arial"/>
                <w:color w:val="000000"/>
                <w:sz w:val="20"/>
              </w:rPr>
              <w:t>万元以上通用设备（台、套）</w:t>
            </w:r>
          </w:p>
        </w:tc>
        <w:tc>
          <w:tcPr>
            <w:tcW w:w="425" w:type="pct"/>
            <w:gridSpan w:val="3"/>
            <w:tcBorders>
              <w:top w:val="nil"/>
              <w:left w:val="nil"/>
              <w:bottom w:val="single" w:color="auto" w:sz="4" w:space="0"/>
              <w:right w:val="single" w:color="auto" w:sz="4" w:space="0"/>
            </w:tcBorders>
            <w:noWrap/>
            <w:vAlign w:val="center"/>
          </w:tcPr>
          <w:p>
            <w:pPr>
              <w:widowControl/>
              <w:autoSpaceDE/>
              <w:autoSpaceDN/>
              <w:adjustRightInd/>
              <w:jc w:val="center"/>
              <w:rPr>
                <w:rFonts w:ascii="Arial" w:hAnsi="Arial" w:cs="Arial"/>
                <w:color w:val="000000"/>
                <w:sz w:val="20"/>
              </w:rPr>
            </w:pPr>
            <w:r>
              <w:rPr>
                <w:rFonts w:ascii="Arial" w:hAnsi="Arial" w:cs="Arial"/>
                <w:color w:val="000000"/>
                <w:sz w:val="20"/>
              </w:rPr>
              <w:t>1</w:t>
            </w:r>
            <w:r>
              <w:rPr>
                <w:rFonts w:hint="eastAsia" w:ascii="Arial" w:hAnsi="Arial" w:cs="Arial"/>
                <w:color w:val="000000"/>
                <w:sz w:val="20"/>
              </w:rPr>
              <w:t>6</w:t>
            </w:r>
          </w:p>
        </w:tc>
        <w:tc>
          <w:tcPr>
            <w:tcW w:w="1658" w:type="pct"/>
            <w:gridSpan w:val="4"/>
            <w:tcBorders>
              <w:top w:val="single" w:color="auto" w:sz="4" w:space="0"/>
              <w:left w:val="nil"/>
              <w:bottom w:val="single" w:color="auto" w:sz="4" w:space="0"/>
              <w:right w:val="single" w:color="000000" w:sz="4" w:space="0"/>
            </w:tcBorders>
            <w:noWrap/>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2915" w:type="pct"/>
            <w:tcBorders>
              <w:top w:val="nil"/>
              <w:left w:val="single" w:color="auto" w:sz="4" w:space="0"/>
              <w:bottom w:val="single" w:color="auto" w:sz="4" w:space="0"/>
              <w:right w:val="single" w:color="auto" w:sz="4" w:space="0"/>
            </w:tcBorders>
            <w:noWrap/>
            <w:vAlign w:val="center"/>
          </w:tcPr>
          <w:p>
            <w:pPr>
              <w:widowControl/>
              <w:autoSpaceDE/>
              <w:autoSpaceDN/>
              <w:adjustRightInd/>
              <w:jc w:val="both"/>
              <w:rPr>
                <w:rFonts w:ascii="宋体" w:hAnsi="宋体" w:cs="Arial"/>
                <w:color w:val="000000"/>
                <w:sz w:val="20"/>
              </w:rPr>
            </w:pPr>
            <w:r>
              <w:rPr>
                <w:rFonts w:hint="eastAsia" w:ascii="宋体" w:hAnsi="宋体" w:cs="Arial"/>
                <w:color w:val="000000"/>
                <w:sz w:val="20"/>
              </w:rPr>
              <w:t>（三）单价</w:t>
            </w:r>
            <w:r>
              <w:rPr>
                <w:rFonts w:hint="eastAsia" w:ascii="Arial" w:hAnsi="Arial" w:cs="Arial"/>
                <w:color w:val="000000"/>
                <w:sz w:val="20"/>
              </w:rPr>
              <w:t>100</w:t>
            </w:r>
            <w:r>
              <w:rPr>
                <w:rFonts w:hint="eastAsia" w:ascii="宋体" w:hAnsi="宋体" w:cs="Arial"/>
                <w:color w:val="000000"/>
                <w:sz w:val="20"/>
              </w:rPr>
              <w:t>万元以上专用设备（台、套）</w:t>
            </w:r>
          </w:p>
        </w:tc>
        <w:tc>
          <w:tcPr>
            <w:tcW w:w="425" w:type="pct"/>
            <w:gridSpan w:val="3"/>
            <w:tcBorders>
              <w:top w:val="nil"/>
              <w:left w:val="nil"/>
              <w:bottom w:val="single" w:color="auto" w:sz="4" w:space="0"/>
              <w:right w:val="single" w:color="auto" w:sz="4" w:space="0"/>
            </w:tcBorders>
            <w:noWrap/>
            <w:vAlign w:val="center"/>
          </w:tcPr>
          <w:p>
            <w:pPr>
              <w:widowControl/>
              <w:autoSpaceDE/>
              <w:autoSpaceDN/>
              <w:adjustRightInd/>
              <w:jc w:val="center"/>
              <w:rPr>
                <w:rFonts w:ascii="Arial" w:hAnsi="Arial" w:cs="Arial"/>
                <w:color w:val="000000"/>
                <w:sz w:val="20"/>
              </w:rPr>
            </w:pPr>
            <w:r>
              <w:rPr>
                <w:rFonts w:hint="eastAsia" w:ascii="Arial" w:hAnsi="Arial" w:cs="Arial"/>
                <w:color w:val="000000"/>
                <w:sz w:val="20"/>
              </w:rPr>
              <w:t>17</w:t>
            </w:r>
          </w:p>
        </w:tc>
        <w:tc>
          <w:tcPr>
            <w:tcW w:w="1658" w:type="pct"/>
            <w:gridSpan w:val="4"/>
            <w:tcBorders>
              <w:top w:val="single" w:color="auto" w:sz="4" w:space="0"/>
              <w:left w:val="nil"/>
              <w:bottom w:val="single" w:color="auto" w:sz="4" w:space="0"/>
              <w:right w:val="single" w:color="000000" w:sz="4" w:space="0"/>
            </w:tcBorders>
            <w:noWrap/>
            <w:vAlign w:val="center"/>
          </w:tcPr>
          <w:p>
            <w:pPr>
              <w:widowControl/>
              <w:autoSpaceDE/>
              <w:autoSpaceDN/>
              <w:adjustRightInd/>
              <w:jc w:val="right"/>
              <w:rPr>
                <w:rFonts w:ascii="Arial" w:hAnsi="Arial" w:cs="Arial"/>
                <w:color w:val="000000"/>
                <w:sz w:val="20"/>
              </w:rPr>
            </w:pPr>
          </w:p>
        </w:tc>
      </w:tr>
      <w:tr>
        <w:tblPrEx>
          <w:tblCellMar>
            <w:top w:w="0" w:type="dxa"/>
            <w:left w:w="108" w:type="dxa"/>
            <w:bottom w:w="0" w:type="dxa"/>
            <w:right w:w="108" w:type="dxa"/>
          </w:tblCellMar>
        </w:tblPrEx>
        <w:trPr>
          <w:trHeight w:val="375" w:hRule="atLeast"/>
        </w:trPr>
        <w:tc>
          <w:tcPr>
            <w:tcW w:w="5000" w:type="pct"/>
            <w:gridSpan w:val="8"/>
            <w:tcBorders>
              <w:top w:val="single" w:color="auto" w:sz="4" w:space="0"/>
              <w:left w:val="nil"/>
              <w:bottom w:val="nil"/>
              <w:right w:val="nil"/>
            </w:tcBorders>
            <w:noWrap/>
            <w:vAlign w:val="bottom"/>
          </w:tcPr>
          <w:p>
            <w:pPr>
              <w:widowControl/>
              <w:autoSpaceDE/>
              <w:autoSpaceDN/>
              <w:adjustRightInd/>
              <w:rPr>
                <w:rFonts w:ascii="宋体" w:hAnsi="宋体" w:cs="Arial"/>
                <w:color w:val="000000"/>
                <w:sz w:val="20"/>
              </w:rPr>
            </w:pPr>
            <w:r>
              <w:rPr>
                <w:rFonts w:hint="eastAsia" w:ascii="宋体" w:hAnsi="宋体" w:cs="Arial"/>
                <w:color w:val="000000"/>
                <w:sz w:val="20"/>
              </w:rPr>
              <w:t>注：本表反映部门本年度政府采购及机关运行经费和国有资产占用情况。</w:t>
            </w:r>
          </w:p>
        </w:tc>
      </w:tr>
      <w:bookmarkEnd w:id="10"/>
      <w:tr>
        <w:tblPrEx>
          <w:tblCellMar>
            <w:top w:w="0" w:type="dxa"/>
            <w:left w:w="108" w:type="dxa"/>
            <w:bottom w:w="0" w:type="dxa"/>
            <w:right w:w="108" w:type="dxa"/>
          </w:tblCellMar>
        </w:tblPrEx>
        <w:trPr>
          <w:trHeight w:val="375" w:hRule="atLeast"/>
        </w:trPr>
        <w:tc>
          <w:tcPr>
            <w:tcW w:w="2956" w:type="pct"/>
            <w:gridSpan w:val="2"/>
            <w:tcBorders>
              <w:top w:val="nil"/>
              <w:left w:val="nil"/>
              <w:bottom w:val="nil"/>
              <w:right w:val="nil"/>
            </w:tcBorders>
            <w:vAlign w:val="bottom"/>
          </w:tcPr>
          <w:p>
            <w:pPr>
              <w:widowControl/>
              <w:autoSpaceDE/>
              <w:autoSpaceDN/>
              <w:adjustRightInd/>
              <w:rPr>
                <w:rFonts w:ascii="宋体" w:hAnsi="宋体" w:cs="Arial"/>
                <w:color w:val="000000"/>
                <w:sz w:val="20"/>
              </w:rPr>
            </w:pPr>
            <w:r>
              <w:pict>
                <v:group id="_x0000_s1076" o:spid="_x0000_s1076" o:spt="203" style="position:absolute;left:0pt;margin-left:-93.55pt;margin-top:-80.55pt;height:850.2pt;width:602.65pt;z-index:251658240;mso-width-relative:page;mso-height-relative:page;" coordorigin="4475,68655" coordsize="12053,17004">
                  <o:lock v:ext="edit" aspectratio="f"/>
                  <v:rect id="_x0000_s1077" o:spid="_x0000_s1077" o:spt="1" style="position:absolute;left:4475;top:68655;height:17004;width:3600;" fillcolor="#00CCFF" filled="t" stroked="t" coordsize="21600,21600">
                    <v:path/>
                    <v:fill on="t" focussize="0,0"/>
                    <v:stroke weight="3pt" color="#C0C0C0" dashstyle="1 1" endcap="round"/>
                    <v:imagedata o:title=""/>
                    <o:lock v:ext="edit" aspectratio="f"/>
                  </v:rect>
                  <v:rect id="_x0000_s1078" o:spid="_x0000_s1078" o:spt="1" style="position:absolute;left:4832;top:73803;height:3195;width:11697;" fillcolor="#C0C0C0" filled="t" stroked="t" coordsize="21600,21600">
                    <v:path/>
                    <v:fill on="t" opacity="58982f" focussize="0,0"/>
                    <v:stroke weight="3pt" color="#00CCFF" dashstyle="1 1" endcap="round"/>
                    <v:imagedata o:title=""/>
                    <o:lock v:ext="edit" aspectratio="f"/>
                  </v:rect>
                </v:group>
              </w:pict>
            </w:r>
            <w:r>
              <w:pict>
                <v:group id="_x0000_s1043" o:spid="_x0000_s1043" o:spt="203" style="position:absolute;left:0pt;margin-left:-89.9pt;margin-top:-116.6pt;height:850.2pt;width:602.65pt;z-index:251668480;mso-width-relative:page;mso-height-relative:page;" coordsize="0,0">
                  <o:lock v:ext="edit"/>
                  <v:rect id="_x0000_s1044" o:spid="_x0000_s1044" o:spt="1" style="position:absolute;left:4475;top:68655;height:17004;width:3600;" fillcolor="#00CCFF" filled="t" stroked="t" coordsize="21600,21600">
                    <v:path/>
                    <v:fill on="t" focussize="0,0"/>
                    <v:stroke weight="3pt" color="#C0C0C0" dashstyle="1 1" endcap="round"/>
                    <v:imagedata o:title=""/>
                    <o:lock v:ext="edit"/>
                  </v:rect>
                  <v:rect id="_x0000_s1045" o:spid="_x0000_s1045" o:spt="1" style="position:absolute;left:4832;top:73803;height:3195;width:11697;" fillcolor="#C0C0C0" filled="t" stroked="t" coordsize="21600,21600">
                    <v:path/>
                    <v:fill on="t" opacity="58982f" focussize="0,0"/>
                    <v:stroke weight="3pt" color="#00CCFF" dashstyle="1 1" endcap="round"/>
                    <v:imagedata o:title=""/>
                    <o:lock v:ext="edit"/>
                  </v:rect>
                </v:group>
              </w:pict>
            </w:r>
            <w:r>
              <w:pict>
                <v:group id="组合 11" o:spid="_x0000_s1067" o:spt="203" style="position:absolute;left:0pt;margin-left:-65.7pt;margin-top:-78.2pt;height:850.2pt;width:602.65pt;z-index:251661312;mso-width-relative:page;mso-height-relative:page;" coordorigin="4475,68655" coordsize="12053,17004203">
                  <o:lock v:ext="edit"/>
                  <v:rect id="矩形 12" o:spid="_x0000_s1068" o:spt="1" style="position:absolute;left:4475;top:68655;height:17004;width:3600;" fillcolor="#00CCFF" filled="t" stroked="t" coordsize="21600,21600">
                    <v:path/>
                    <v:fill on="t" focussize="0,0"/>
                    <v:stroke weight="3pt" color="#C0C0C0" dashstyle="1 1" endcap="round"/>
                    <v:imagedata o:title=""/>
                    <o:lock v:ext="edit"/>
                  </v:rect>
                  <v:rect id="矩形 13" o:spid="_x0000_s1069" o:spt="1" style="position:absolute;left:4832;top:73803;height:3195;width:11697;" fillcolor="#C0C0C0" filled="t" stroked="t" coordsize="21600,21600">
                    <v:path/>
                    <v:fill on="t" opacity="58982f" focussize="0,0"/>
                    <v:stroke weight="3pt" color="#00CCFF" dashstyle="1 1" endcap="round"/>
                    <v:imagedata o:title=""/>
                    <o:lock v:ext="edit"/>
                  </v:rect>
                </v:group>
              </w:pict>
            </w:r>
          </w:p>
        </w:tc>
        <w:tc>
          <w:tcPr>
            <w:tcW w:w="364" w:type="pct"/>
            <w:tcBorders>
              <w:top w:val="nil"/>
              <w:left w:val="nil"/>
              <w:bottom w:val="nil"/>
              <w:right w:val="nil"/>
            </w:tcBorders>
            <w:vAlign w:val="bottom"/>
          </w:tcPr>
          <w:p>
            <w:pPr>
              <w:widowControl/>
              <w:autoSpaceDE/>
              <w:autoSpaceDN/>
              <w:adjustRightInd/>
              <w:rPr>
                <w:rFonts w:ascii="Arial" w:hAnsi="Arial" w:cs="Arial"/>
                <w:color w:val="000000"/>
                <w:sz w:val="20"/>
              </w:rPr>
            </w:pPr>
          </w:p>
        </w:tc>
        <w:tc>
          <w:tcPr>
            <w:tcW w:w="236" w:type="pct"/>
            <w:gridSpan w:val="2"/>
            <w:tcBorders>
              <w:top w:val="nil"/>
              <w:left w:val="nil"/>
              <w:bottom w:val="nil"/>
              <w:right w:val="nil"/>
            </w:tcBorders>
            <w:vAlign w:val="bottom"/>
          </w:tcPr>
          <w:p>
            <w:pPr>
              <w:widowControl/>
              <w:autoSpaceDE/>
              <w:autoSpaceDN/>
              <w:adjustRightInd/>
              <w:rPr>
                <w:rFonts w:ascii="Arial" w:hAnsi="Arial" w:cs="Arial"/>
                <w:color w:val="000000"/>
                <w:sz w:val="20"/>
              </w:rPr>
            </w:pPr>
          </w:p>
        </w:tc>
        <w:tc>
          <w:tcPr>
            <w:tcW w:w="1442" w:type="pct"/>
            <w:gridSpan w:val="3"/>
            <w:tcBorders>
              <w:top w:val="nil"/>
              <w:left w:val="nil"/>
              <w:bottom w:val="nil"/>
              <w:right w:val="nil"/>
            </w:tcBorders>
            <w:vAlign w:val="bottom"/>
          </w:tcPr>
          <w:p>
            <w:pPr>
              <w:widowControl/>
              <w:autoSpaceDE/>
              <w:autoSpaceDN/>
              <w:adjustRightInd/>
              <w:jc w:val="both"/>
              <w:rPr>
                <w:rFonts w:ascii="宋体" w:hAnsi="宋体" w:cs="Arial"/>
                <w:color w:val="000000"/>
                <w:sz w:val="20"/>
              </w:rPr>
            </w:pPr>
          </w:p>
        </w:tc>
      </w:tr>
    </w:tbl>
    <w:p>
      <w:pPr>
        <w:tabs>
          <w:tab w:val="left" w:pos="3760"/>
        </w:tabs>
        <w:kinsoku w:val="0"/>
        <w:overflowPunct w:val="0"/>
        <w:spacing w:line="799" w:lineRule="exact"/>
        <w:rPr>
          <w:rFonts w:ascii="黑体" w:hAnsi="黑体" w:eastAsia="黑体" w:cs="黑体"/>
          <w:sz w:val="48"/>
        </w:rPr>
      </w:pPr>
    </w:p>
    <w:p>
      <w:pPr>
        <w:tabs>
          <w:tab w:val="left" w:pos="3760"/>
        </w:tabs>
        <w:kinsoku w:val="0"/>
        <w:overflowPunct w:val="0"/>
        <w:spacing w:line="799" w:lineRule="exact"/>
        <w:rPr>
          <w:rFonts w:ascii="黑体" w:hAnsi="黑体" w:eastAsia="黑体" w:cs="黑体"/>
          <w:sz w:val="48"/>
        </w:rPr>
      </w:pPr>
    </w:p>
    <w:p>
      <w:pPr>
        <w:tabs>
          <w:tab w:val="left" w:pos="3760"/>
        </w:tabs>
        <w:kinsoku w:val="0"/>
        <w:overflowPunct w:val="0"/>
        <w:spacing w:line="799" w:lineRule="exact"/>
        <w:rPr>
          <w:rFonts w:ascii="黑体" w:hAnsi="黑体" w:eastAsia="黑体" w:cs="黑体"/>
          <w:sz w:val="48"/>
        </w:rPr>
      </w:pPr>
      <w:r>
        <w:pict>
          <v:shape id="_x0000_s1042" o:spid="_x0000_s1042" o:spt="202" type="#_x0000_t202" style="position:absolute;left:0pt;margin-left:-19.85pt;margin-top:9pt;height:335.2pt;width:502.5pt;z-index:251669504;mso-width-relative:page;mso-height-relative:page;" filled="f" stroked="f" coordsize="21600,21600">
            <v:path/>
            <v:fill on="f" focussize="0,0"/>
            <v:stroke on="f"/>
            <v:imagedata o:title=""/>
            <o:lock v:ext="edit" aspectratio="f"/>
            <v:textbox>
              <w:txbxContent>
                <w:p>
                  <w:pPr>
                    <w:pStyle w:val="3"/>
                    <w:ind w:left="0"/>
                    <w:rPr>
                      <w:rFonts w:hint="eastAsia"/>
                      <w:b/>
                      <w:lang w:eastAsia="zh-CN"/>
                    </w:rPr>
                  </w:pPr>
                  <w:bookmarkStart w:id="45" w:name="_Toc49239090"/>
                  <w:bookmarkStart w:id="46" w:name="_Toc460486567"/>
                  <w:r>
                    <w:rPr>
                      <w:b/>
                    </w:rPr>
                    <w:t>第三</w:t>
                  </w:r>
                  <w:bookmarkEnd w:id="45"/>
                  <w:bookmarkEnd w:id="46"/>
                  <w:bookmarkStart w:id="47" w:name="_Toc49239091"/>
                  <w:bookmarkStart w:id="48" w:name="_Toc460486568"/>
                  <w:r>
                    <w:rPr>
                      <w:rFonts w:hint="eastAsia"/>
                      <w:b/>
                      <w:lang w:eastAsia="zh-CN"/>
                    </w:rPr>
                    <w:t>部分</w:t>
                  </w:r>
                </w:p>
                <w:p>
                  <w:pPr>
                    <w:rPr>
                      <w:rFonts w:hint="eastAsia"/>
                      <w:lang w:eastAsia="zh-CN"/>
                    </w:rPr>
                  </w:pPr>
                </w:p>
                <w:p>
                  <w:pPr>
                    <w:pStyle w:val="3"/>
                    <w:ind w:left="0" w:firstLine="1440" w:firstLineChars="200"/>
                    <w:rPr>
                      <w:rFonts w:ascii="黑体" w:hAnsi="黑体" w:eastAsia="黑体"/>
                      <w:sz w:val="72"/>
                      <w:szCs w:val="72"/>
                    </w:rPr>
                  </w:pPr>
                  <w:r>
                    <w:rPr>
                      <w:rFonts w:ascii="黑体" w:hAnsi="黑体" w:eastAsia="黑体"/>
                      <w:sz w:val="72"/>
                      <w:szCs w:val="72"/>
                    </w:rPr>
                    <w:t>20</w:t>
                  </w:r>
                  <w:r>
                    <w:rPr>
                      <w:rFonts w:hint="eastAsia" w:ascii="黑体" w:hAnsi="黑体" w:eastAsia="黑体"/>
                      <w:sz w:val="72"/>
                      <w:szCs w:val="72"/>
                    </w:rPr>
                    <w:t>2</w:t>
                  </w:r>
                  <w:r>
                    <w:rPr>
                      <w:rFonts w:hint="default" w:ascii="黑体" w:hAnsi="黑体" w:eastAsia="黑体"/>
                      <w:sz w:val="72"/>
                      <w:szCs w:val="72"/>
                      <w:lang w:val="en"/>
                    </w:rPr>
                    <w:t>1</w:t>
                  </w:r>
                  <w:r>
                    <w:rPr>
                      <w:rFonts w:ascii="黑体" w:hAnsi="黑体" w:eastAsia="黑体"/>
                      <w:sz w:val="72"/>
                      <w:szCs w:val="72"/>
                    </w:rPr>
                    <w:t>年</w:t>
                  </w:r>
                  <w:r>
                    <w:rPr>
                      <w:rFonts w:hint="eastAsia" w:ascii="黑体" w:hAnsi="黑体" w:eastAsia="黑体"/>
                      <w:sz w:val="72"/>
                      <w:szCs w:val="72"/>
                      <w:lang w:eastAsia="zh-CN"/>
                    </w:rPr>
                    <w:t>部门</w:t>
                  </w:r>
                  <w:r>
                    <w:rPr>
                      <w:rFonts w:ascii="黑体" w:hAnsi="黑体" w:eastAsia="黑体"/>
                      <w:sz w:val="72"/>
                      <w:szCs w:val="72"/>
                    </w:rPr>
                    <w:t>决算情况说明</w:t>
                  </w:r>
                  <w:bookmarkEnd w:id="47"/>
                  <w:bookmarkEnd w:id="48"/>
                </w:p>
              </w:txbxContent>
            </v:textbox>
          </v:shape>
        </w:pict>
      </w:r>
    </w:p>
    <w:p>
      <w:pPr>
        <w:tabs>
          <w:tab w:val="left" w:pos="3760"/>
        </w:tabs>
        <w:kinsoku w:val="0"/>
        <w:overflowPunct w:val="0"/>
        <w:spacing w:line="799" w:lineRule="exact"/>
        <w:rPr>
          <w:rFonts w:ascii="黑体" w:hAnsi="黑体" w:eastAsia="黑体" w:cs="黑体"/>
          <w:sz w:val="48"/>
        </w:rPr>
      </w:pPr>
    </w:p>
    <w:p>
      <w:pPr>
        <w:tabs>
          <w:tab w:val="left" w:pos="3760"/>
        </w:tabs>
        <w:kinsoku w:val="0"/>
        <w:overflowPunct w:val="0"/>
        <w:spacing w:line="799" w:lineRule="exact"/>
        <w:rPr>
          <w:rFonts w:ascii="黑体" w:hAnsi="黑体" w:eastAsia="黑体" w:cs="黑体"/>
          <w:sz w:val="48"/>
        </w:rPr>
      </w:pPr>
    </w:p>
    <w:p>
      <w:pPr>
        <w:tabs>
          <w:tab w:val="left" w:pos="3760"/>
        </w:tabs>
        <w:kinsoku w:val="0"/>
        <w:overflowPunct w:val="0"/>
        <w:spacing w:line="799" w:lineRule="exact"/>
        <w:rPr>
          <w:rFonts w:ascii="黑体" w:hAnsi="黑体" w:eastAsia="黑体" w:cs="黑体"/>
          <w:sz w:val="48"/>
        </w:rPr>
      </w:pPr>
    </w:p>
    <w:p>
      <w:pPr>
        <w:tabs>
          <w:tab w:val="left" w:pos="3760"/>
        </w:tabs>
        <w:kinsoku w:val="0"/>
        <w:overflowPunct w:val="0"/>
        <w:spacing w:line="799" w:lineRule="exact"/>
        <w:rPr>
          <w:rFonts w:ascii="黑体" w:hAnsi="黑体" w:eastAsia="黑体" w:cs="黑体"/>
          <w:sz w:val="48"/>
        </w:rPr>
      </w:pPr>
    </w:p>
    <w:p>
      <w:pPr>
        <w:tabs>
          <w:tab w:val="left" w:pos="3760"/>
        </w:tabs>
        <w:kinsoku w:val="0"/>
        <w:overflowPunct w:val="0"/>
        <w:spacing w:line="799" w:lineRule="exact"/>
        <w:rPr>
          <w:rFonts w:ascii="黑体" w:hAnsi="黑体" w:eastAsia="黑体" w:cs="黑体"/>
          <w:sz w:val="48"/>
        </w:rPr>
      </w:pPr>
    </w:p>
    <w:p>
      <w:pPr>
        <w:tabs>
          <w:tab w:val="left" w:pos="3760"/>
        </w:tabs>
        <w:kinsoku w:val="0"/>
        <w:overflowPunct w:val="0"/>
        <w:spacing w:line="799" w:lineRule="exact"/>
        <w:rPr>
          <w:rFonts w:ascii="黑体" w:hAnsi="黑体" w:eastAsia="黑体" w:cs="黑体"/>
          <w:sz w:val="48"/>
        </w:rPr>
      </w:pPr>
    </w:p>
    <w:p>
      <w:pPr>
        <w:sectPr>
          <w:pgSz w:w="11906" w:h="16838"/>
          <w:pgMar w:top="1440" w:right="1800" w:bottom="1440" w:left="1800" w:header="851" w:footer="992" w:gutter="0"/>
          <w:pgNumType w:fmt="decimal"/>
          <w:cols w:space="720" w:num="1"/>
          <w:docGrid w:type="lines" w:linePitch="312" w:charSpace="0"/>
        </w:sectPr>
      </w:pPr>
    </w:p>
    <w:p>
      <w:pPr>
        <w:pStyle w:val="4"/>
        <w:keepNext w:val="0"/>
        <w:keepLines w:val="0"/>
        <w:pageBreakBefore w:val="0"/>
        <w:widowControl w:val="0"/>
        <w:kinsoku/>
        <w:wordWrap/>
        <w:overflowPunct/>
        <w:topLinePunct w:val="0"/>
        <w:bidi w:val="0"/>
        <w:snapToGrid/>
        <w:spacing w:line="580" w:lineRule="exact"/>
        <w:ind w:leftChars="50" w:firstLine="640" w:firstLineChars="200"/>
        <w:textAlignment w:val="auto"/>
        <w:rPr>
          <w:rFonts w:ascii="黑体" w:hAnsi="黑体" w:eastAsia="黑体"/>
          <w:sz w:val="32"/>
          <w:szCs w:val="32"/>
        </w:rPr>
      </w:pPr>
      <w:bookmarkStart w:id="11" w:name="_Toc49239092"/>
      <w:r>
        <w:rPr>
          <w:rFonts w:hint="eastAsia" w:ascii="黑体" w:hAnsi="黑体" w:eastAsia="黑体"/>
          <w:sz w:val="32"/>
          <w:szCs w:val="32"/>
        </w:rPr>
        <w:t>一、收入支出决算总体情况说明</w:t>
      </w:r>
      <w:bookmarkEnd w:id="11"/>
    </w:p>
    <w:p>
      <w:pPr>
        <w:keepNext w:val="0"/>
        <w:keepLines w:val="0"/>
        <w:pageBreakBefore w:val="0"/>
        <w:widowControl w:val="0"/>
        <w:kinsoku/>
        <w:wordWrap/>
        <w:overflowPunct/>
        <w:topLinePunct w:val="0"/>
        <w:bidi w:val="0"/>
        <w:snapToGrid/>
        <w:spacing w:line="580" w:lineRule="exact"/>
        <w:ind w:firstLine="640" w:firstLineChars="200"/>
        <w:textAlignment w:val="auto"/>
        <w:rPr>
          <w:rFonts w:hint="default" w:ascii="仿宋" w:hAnsi="仿宋" w:eastAsia="仿宋" w:cs="宋体"/>
          <w:color w:val="000000"/>
          <w:sz w:val="32"/>
          <w:szCs w:val="32"/>
          <w:lang w:val="en-US" w:eastAsia="zh-CN"/>
        </w:rPr>
      </w:pPr>
      <w:r>
        <w:rPr>
          <w:rFonts w:hint="eastAsia" w:ascii="仿宋" w:hAnsi="仿宋" w:eastAsia="仿宋" w:cs="宋体"/>
          <w:color w:val="000000"/>
          <w:sz w:val="32"/>
          <w:szCs w:val="32"/>
        </w:rPr>
        <w:t>202</w:t>
      </w:r>
      <w:r>
        <w:rPr>
          <w:rFonts w:hint="default" w:ascii="仿宋" w:hAnsi="仿宋" w:eastAsia="仿宋" w:cs="宋体"/>
          <w:color w:val="000000"/>
          <w:sz w:val="32"/>
          <w:szCs w:val="32"/>
          <w:lang w:val="en"/>
        </w:rPr>
        <w:t>1</w:t>
      </w:r>
      <w:r>
        <w:rPr>
          <w:rFonts w:hint="eastAsia" w:ascii="仿宋" w:hAnsi="仿宋" w:eastAsia="仿宋" w:cs="宋体"/>
          <w:color w:val="000000"/>
          <w:sz w:val="32"/>
          <w:szCs w:val="32"/>
        </w:rPr>
        <w:t>年度收入总计</w:t>
      </w:r>
      <w:r>
        <w:rPr>
          <w:rFonts w:hint="eastAsia" w:ascii="仿宋" w:hAnsi="仿宋" w:eastAsia="仿宋" w:cs="宋体"/>
          <w:color w:val="000000"/>
          <w:sz w:val="32"/>
          <w:szCs w:val="32"/>
          <w:lang w:val="en-US" w:eastAsia="zh-CN"/>
        </w:rPr>
        <w:t>20568.99</w:t>
      </w:r>
      <w:r>
        <w:rPr>
          <w:rFonts w:hint="eastAsia" w:ascii="仿宋" w:hAnsi="仿宋" w:eastAsia="仿宋" w:cs="宋体"/>
          <w:color w:val="000000"/>
          <w:sz w:val="32"/>
          <w:szCs w:val="32"/>
        </w:rPr>
        <w:t>万元（含20</w:t>
      </w:r>
      <w:r>
        <w:rPr>
          <w:rFonts w:hint="default" w:ascii="仿宋" w:hAnsi="仿宋" w:eastAsia="仿宋" w:cs="宋体"/>
          <w:color w:val="000000"/>
          <w:sz w:val="32"/>
          <w:szCs w:val="32"/>
          <w:lang w:val="en"/>
        </w:rPr>
        <w:t>20</w:t>
      </w:r>
      <w:r>
        <w:rPr>
          <w:rFonts w:hint="eastAsia" w:ascii="仿宋" w:hAnsi="仿宋" w:eastAsia="仿宋" w:cs="宋体"/>
          <w:color w:val="000000"/>
          <w:sz w:val="32"/>
          <w:szCs w:val="32"/>
        </w:rPr>
        <w:t>年结余结转</w:t>
      </w:r>
      <w:r>
        <w:rPr>
          <w:rFonts w:hint="eastAsia" w:ascii="仿宋" w:hAnsi="仿宋" w:eastAsia="仿宋" w:cs="宋体"/>
          <w:color w:val="000000"/>
          <w:sz w:val="32"/>
          <w:szCs w:val="32"/>
          <w:lang w:val="en-US" w:eastAsia="zh-CN"/>
        </w:rPr>
        <w:t>9485.73</w:t>
      </w:r>
    </w:p>
    <w:p>
      <w:pPr>
        <w:pStyle w:val="4"/>
        <w:keepNext w:val="0"/>
        <w:keepLines w:val="0"/>
        <w:pageBreakBefore w:val="0"/>
        <w:widowControl w:val="0"/>
        <w:kinsoku/>
        <w:wordWrap/>
        <w:overflowPunct/>
        <w:topLinePunct w:val="0"/>
        <w:bidi w:val="0"/>
        <w:snapToGrid/>
        <w:spacing w:line="580" w:lineRule="exact"/>
        <w:ind w:leftChars="50"/>
        <w:textAlignment w:val="auto"/>
        <w:rPr>
          <w:rFonts w:ascii="黑体" w:hAnsi="黑体" w:eastAsia="黑体"/>
          <w:b/>
          <w:sz w:val="32"/>
          <w:szCs w:val="32"/>
        </w:rPr>
      </w:pPr>
      <w:r>
        <w:rPr>
          <w:rFonts w:hint="eastAsia" w:ascii="仿宋" w:hAnsi="仿宋" w:eastAsia="仿宋" w:cs="宋体"/>
          <w:color w:val="000000"/>
          <w:sz w:val="32"/>
          <w:szCs w:val="32"/>
        </w:rPr>
        <w:t>万元）、支出总计</w:t>
      </w:r>
      <w:r>
        <w:rPr>
          <w:rFonts w:hint="eastAsia" w:ascii="仿宋" w:hAnsi="仿宋" w:eastAsia="仿宋" w:cs="宋体"/>
          <w:color w:val="000000"/>
          <w:sz w:val="32"/>
          <w:szCs w:val="32"/>
          <w:lang w:val="en-US" w:eastAsia="zh-CN"/>
        </w:rPr>
        <w:t>18376.18</w:t>
      </w:r>
      <w:r>
        <w:rPr>
          <w:rFonts w:hint="eastAsia" w:ascii="仿宋" w:hAnsi="仿宋" w:eastAsia="仿宋" w:cs="宋体"/>
          <w:color w:val="000000"/>
          <w:sz w:val="32"/>
          <w:szCs w:val="32"/>
        </w:rPr>
        <w:t>万元（不含202</w:t>
      </w:r>
      <w:r>
        <w:rPr>
          <w:rFonts w:hint="default" w:ascii="仿宋" w:hAnsi="仿宋" w:eastAsia="仿宋" w:cs="宋体"/>
          <w:color w:val="000000"/>
          <w:sz w:val="32"/>
          <w:szCs w:val="32"/>
          <w:lang w:val="en"/>
        </w:rPr>
        <w:t>1</w:t>
      </w:r>
      <w:r>
        <w:rPr>
          <w:rFonts w:hint="eastAsia" w:ascii="仿宋" w:hAnsi="仿宋" w:eastAsia="仿宋" w:cs="宋体"/>
          <w:color w:val="000000"/>
          <w:sz w:val="32"/>
          <w:szCs w:val="32"/>
        </w:rPr>
        <w:t>年结余结转</w:t>
      </w:r>
      <w:r>
        <w:rPr>
          <w:rFonts w:hint="eastAsia" w:ascii="仿宋" w:hAnsi="仿宋" w:eastAsia="仿宋" w:cs="宋体"/>
          <w:color w:val="000000"/>
          <w:sz w:val="32"/>
          <w:szCs w:val="32"/>
          <w:lang w:val="en-US" w:eastAsia="zh-CN"/>
        </w:rPr>
        <w:t>2192.82</w:t>
      </w:r>
      <w:r>
        <w:rPr>
          <w:rFonts w:hint="eastAsia" w:ascii="仿宋" w:hAnsi="仿宋" w:eastAsia="仿宋" w:cs="宋体"/>
          <w:color w:val="000000"/>
          <w:sz w:val="32"/>
          <w:szCs w:val="32"/>
        </w:rPr>
        <w:t>万元）。与20</w:t>
      </w:r>
      <w:r>
        <w:rPr>
          <w:rFonts w:hint="default" w:ascii="仿宋" w:hAnsi="仿宋" w:eastAsia="仿宋" w:cs="宋体"/>
          <w:color w:val="000000"/>
          <w:sz w:val="32"/>
          <w:szCs w:val="32"/>
          <w:lang w:val="en"/>
        </w:rPr>
        <w:t>20</w:t>
      </w:r>
      <w:r>
        <w:rPr>
          <w:rFonts w:hint="eastAsia" w:ascii="仿宋" w:hAnsi="仿宋" w:eastAsia="仿宋" w:cs="宋体"/>
          <w:color w:val="000000"/>
          <w:sz w:val="32"/>
          <w:szCs w:val="32"/>
        </w:rPr>
        <w:t>年相比，收入总计增加</w:t>
      </w:r>
      <w:r>
        <w:rPr>
          <w:rFonts w:hint="eastAsia" w:ascii="仿宋" w:hAnsi="仿宋" w:eastAsia="仿宋" w:cs="宋体"/>
          <w:color w:val="000000"/>
          <w:sz w:val="32"/>
          <w:szCs w:val="32"/>
          <w:lang w:val="en-US" w:eastAsia="zh-CN"/>
        </w:rPr>
        <w:t>2807.2</w:t>
      </w:r>
      <w:r>
        <w:rPr>
          <w:rFonts w:hint="eastAsia" w:ascii="仿宋" w:hAnsi="仿宋" w:eastAsia="仿宋" w:cs="宋体"/>
          <w:color w:val="000000"/>
          <w:sz w:val="32"/>
          <w:szCs w:val="32"/>
        </w:rPr>
        <w:t>万元，增长</w:t>
      </w:r>
      <w:r>
        <w:rPr>
          <w:rFonts w:hint="eastAsia" w:ascii="仿宋" w:hAnsi="仿宋" w:eastAsia="仿宋" w:cs="宋体"/>
          <w:color w:val="000000"/>
          <w:sz w:val="32"/>
          <w:szCs w:val="32"/>
          <w:lang w:val="en-US" w:eastAsia="zh-CN"/>
        </w:rPr>
        <w:t>15.8</w:t>
      </w:r>
      <w:r>
        <w:rPr>
          <w:rFonts w:hint="eastAsia" w:ascii="仿宋" w:hAnsi="仿宋" w:eastAsia="仿宋" w:cs="宋体"/>
          <w:color w:val="000000"/>
          <w:sz w:val="32"/>
          <w:szCs w:val="32"/>
        </w:rPr>
        <w:t>%，支出总计增加</w:t>
      </w:r>
      <w:r>
        <w:rPr>
          <w:rFonts w:hint="eastAsia" w:ascii="仿宋" w:hAnsi="仿宋" w:eastAsia="仿宋" w:cs="宋体"/>
          <w:color w:val="000000"/>
          <w:sz w:val="32"/>
          <w:szCs w:val="32"/>
          <w:lang w:val="en-US" w:eastAsia="zh-CN"/>
        </w:rPr>
        <w:t>10100.13</w:t>
      </w:r>
      <w:r>
        <w:rPr>
          <w:rFonts w:hint="eastAsia" w:ascii="仿宋" w:hAnsi="仿宋" w:eastAsia="仿宋" w:cs="宋体"/>
          <w:color w:val="000000"/>
          <w:sz w:val="32"/>
          <w:szCs w:val="32"/>
        </w:rPr>
        <w:t>万元，增长</w:t>
      </w:r>
      <w:r>
        <w:rPr>
          <w:rFonts w:hint="eastAsia" w:ascii="仿宋" w:hAnsi="仿宋" w:eastAsia="仿宋" w:cs="宋体"/>
          <w:color w:val="000000"/>
          <w:sz w:val="32"/>
          <w:szCs w:val="32"/>
          <w:lang w:val="en-US" w:eastAsia="zh-CN"/>
        </w:rPr>
        <w:t>122.04</w:t>
      </w:r>
      <w:r>
        <w:rPr>
          <w:rFonts w:hint="eastAsia" w:ascii="仿宋" w:hAnsi="仿宋" w:eastAsia="仿宋" w:cs="宋体"/>
          <w:color w:val="000000"/>
          <w:sz w:val="32"/>
          <w:szCs w:val="32"/>
        </w:rPr>
        <w:t>%。</w:t>
      </w:r>
      <w:bookmarkStart w:id="12" w:name="_Toc49239093"/>
      <w:r>
        <w:rPr>
          <w:rFonts w:hint="eastAsia" w:ascii="仿宋" w:hAnsi="仿宋" w:eastAsia="仿宋"/>
          <w:sz w:val="32"/>
          <w:szCs w:val="32"/>
        </w:rPr>
        <w:t>主要原因是</w:t>
      </w:r>
      <w:r>
        <w:rPr>
          <w:rFonts w:hint="eastAsia" w:ascii="仿宋" w:hAnsi="仿宋" w:eastAsia="仿宋"/>
          <w:sz w:val="32"/>
          <w:szCs w:val="32"/>
          <w:lang w:eastAsia="zh-CN"/>
        </w:rPr>
        <w:t>受</w:t>
      </w:r>
      <w:r>
        <w:rPr>
          <w:rFonts w:hint="eastAsia" w:ascii="仿宋" w:hAnsi="仿宋" w:eastAsia="仿宋"/>
          <w:sz w:val="32"/>
          <w:szCs w:val="32"/>
        </w:rPr>
        <w:t>国有资本经营预算财政拨款收入（省属企业“三供一业”分离移交专项资金）</w:t>
      </w:r>
      <w:r>
        <w:rPr>
          <w:rFonts w:hint="eastAsia" w:ascii="仿宋" w:hAnsi="仿宋" w:eastAsia="仿宋"/>
          <w:sz w:val="32"/>
          <w:szCs w:val="32"/>
          <w:lang w:eastAsia="zh-CN"/>
        </w:rPr>
        <w:t>影响</w:t>
      </w:r>
      <w:r>
        <w:rPr>
          <w:rFonts w:hint="eastAsia" w:ascii="仿宋" w:hAnsi="仿宋" w:eastAsia="仿宋"/>
          <w:sz w:val="32"/>
          <w:szCs w:val="32"/>
        </w:rPr>
        <w:t>。</w:t>
      </w:r>
    </w:p>
    <w:p>
      <w:pPr>
        <w:pStyle w:val="4"/>
        <w:keepNext w:val="0"/>
        <w:keepLines w:val="0"/>
        <w:pageBreakBefore w:val="0"/>
        <w:widowControl w:val="0"/>
        <w:kinsoku/>
        <w:wordWrap/>
        <w:overflowPunct/>
        <w:topLinePunct w:val="0"/>
        <w:bidi w:val="0"/>
        <w:snapToGrid/>
        <w:spacing w:line="580" w:lineRule="exact"/>
        <w:ind w:leftChars="50" w:firstLine="627" w:firstLineChars="196"/>
        <w:textAlignment w:val="auto"/>
        <w:rPr>
          <w:rFonts w:ascii="黑体" w:hAnsi="黑体" w:eastAsia="黑体"/>
          <w:sz w:val="32"/>
          <w:szCs w:val="32"/>
        </w:rPr>
      </w:pPr>
      <w:r>
        <w:rPr>
          <w:rFonts w:hint="eastAsia" w:ascii="黑体" w:hAnsi="黑体" w:eastAsia="黑体"/>
          <w:sz w:val="32"/>
          <w:szCs w:val="32"/>
        </w:rPr>
        <w:t>二、 收入决算情况说明</w:t>
      </w:r>
      <w:bookmarkEnd w:id="12"/>
    </w:p>
    <w:p>
      <w:pPr>
        <w:pStyle w:val="4"/>
        <w:keepNext w:val="0"/>
        <w:keepLines w:val="0"/>
        <w:pageBreakBefore w:val="0"/>
        <w:widowControl w:val="0"/>
        <w:kinsoku/>
        <w:wordWrap/>
        <w:overflowPunct/>
        <w:topLinePunct w:val="0"/>
        <w:bidi w:val="0"/>
        <w:snapToGrid/>
        <w:spacing w:line="580" w:lineRule="exact"/>
        <w:ind w:left="0" w:firstLine="640" w:firstLineChars="200"/>
        <w:textAlignment w:val="auto"/>
        <w:rPr>
          <w:rFonts w:ascii="黑体" w:hAnsi="黑体" w:eastAsia="黑体"/>
          <w:b/>
          <w:sz w:val="32"/>
          <w:szCs w:val="32"/>
        </w:rPr>
      </w:pPr>
      <w:r>
        <w:rPr>
          <w:rFonts w:hint="eastAsia" w:ascii="仿宋" w:hAnsi="仿宋" w:eastAsia="仿宋"/>
          <w:sz w:val="32"/>
          <w:szCs w:val="32"/>
        </w:rPr>
        <w:t>本年收入合计</w:t>
      </w:r>
      <w:r>
        <w:rPr>
          <w:rFonts w:hint="eastAsia" w:ascii="仿宋" w:hAnsi="仿宋" w:eastAsia="仿宋"/>
          <w:sz w:val="32"/>
          <w:szCs w:val="32"/>
          <w:lang w:val="en-US" w:eastAsia="zh-CN"/>
        </w:rPr>
        <w:t>11083.26</w:t>
      </w:r>
      <w:r>
        <w:rPr>
          <w:rFonts w:hint="eastAsia" w:ascii="仿宋" w:hAnsi="仿宋" w:eastAsia="仿宋"/>
          <w:sz w:val="32"/>
          <w:szCs w:val="32"/>
        </w:rPr>
        <w:t>万元，其中：财政拨款收入</w:t>
      </w:r>
      <w:r>
        <w:rPr>
          <w:rFonts w:hint="eastAsia" w:ascii="仿宋" w:hAnsi="仿宋" w:eastAsia="仿宋"/>
          <w:sz w:val="32"/>
          <w:szCs w:val="32"/>
          <w:lang w:val="en-US" w:eastAsia="zh-CN"/>
        </w:rPr>
        <w:t>10477.9</w:t>
      </w:r>
      <w:r>
        <w:rPr>
          <w:rFonts w:hint="eastAsia" w:ascii="仿宋" w:hAnsi="仿宋" w:eastAsia="仿宋"/>
          <w:sz w:val="32"/>
          <w:szCs w:val="32"/>
        </w:rPr>
        <w:t>万元，占比</w:t>
      </w:r>
      <w:r>
        <w:rPr>
          <w:rFonts w:hint="eastAsia" w:ascii="仿宋" w:hAnsi="仿宋" w:eastAsia="仿宋"/>
          <w:sz w:val="32"/>
          <w:szCs w:val="32"/>
          <w:lang w:val="en-US" w:eastAsia="zh-CN"/>
        </w:rPr>
        <w:t>94.54</w:t>
      </w:r>
      <w:r>
        <w:rPr>
          <w:rFonts w:hint="eastAsia" w:ascii="仿宋" w:hAnsi="仿宋" w:eastAsia="仿宋"/>
          <w:sz w:val="32"/>
          <w:szCs w:val="32"/>
        </w:rPr>
        <w:t>%；其他收入</w:t>
      </w:r>
      <w:r>
        <w:rPr>
          <w:rFonts w:hint="eastAsia" w:ascii="仿宋" w:hAnsi="仿宋" w:eastAsia="仿宋"/>
          <w:sz w:val="32"/>
          <w:szCs w:val="32"/>
          <w:lang w:val="en-US" w:eastAsia="zh-CN"/>
        </w:rPr>
        <w:t>605.36</w:t>
      </w:r>
      <w:r>
        <w:rPr>
          <w:rFonts w:hint="eastAsia" w:ascii="仿宋" w:hAnsi="仿宋" w:eastAsia="仿宋"/>
          <w:sz w:val="32"/>
          <w:szCs w:val="32"/>
        </w:rPr>
        <w:t>万元，占比</w:t>
      </w:r>
      <w:r>
        <w:rPr>
          <w:rFonts w:hint="eastAsia" w:ascii="仿宋" w:hAnsi="仿宋" w:eastAsia="仿宋"/>
          <w:sz w:val="32"/>
          <w:szCs w:val="32"/>
          <w:lang w:val="en-US" w:eastAsia="zh-CN"/>
        </w:rPr>
        <w:t>5.46</w:t>
      </w:r>
      <w:r>
        <w:rPr>
          <w:rFonts w:hint="eastAsia" w:ascii="仿宋" w:hAnsi="仿宋" w:eastAsia="仿宋"/>
          <w:sz w:val="32"/>
          <w:szCs w:val="32"/>
        </w:rPr>
        <w:t>%。</w:t>
      </w:r>
    </w:p>
    <w:p>
      <w:pPr>
        <w:pStyle w:val="4"/>
        <w:keepNext w:val="0"/>
        <w:keepLines w:val="0"/>
        <w:pageBreakBefore w:val="0"/>
        <w:widowControl w:val="0"/>
        <w:kinsoku/>
        <w:wordWrap/>
        <w:overflowPunct/>
        <w:topLinePunct w:val="0"/>
        <w:bidi w:val="0"/>
        <w:snapToGrid/>
        <w:spacing w:line="580" w:lineRule="exact"/>
        <w:ind w:leftChars="50" w:firstLine="640" w:firstLineChars="200"/>
        <w:textAlignment w:val="auto"/>
        <w:rPr>
          <w:rFonts w:ascii="黑体" w:hAnsi="黑体" w:eastAsia="黑体"/>
          <w:sz w:val="32"/>
          <w:szCs w:val="32"/>
        </w:rPr>
      </w:pPr>
      <w:bookmarkStart w:id="13" w:name="_Toc49239094"/>
      <w:r>
        <w:rPr>
          <w:rFonts w:hint="eastAsia" w:ascii="黑体" w:hAnsi="黑体" w:eastAsia="黑体"/>
          <w:sz w:val="32"/>
          <w:szCs w:val="32"/>
        </w:rPr>
        <w:t>三、支出决算情况说明</w:t>
      </w:r>
      <w:bookmarkEnd w:id="13"/>
    </w:p>
    <w:p>
      <w:pPr>
        <w:pStyle w:val="4"/>
        <w:keepNext w:val="0"/>
        <w:keepLines w:val="0"/>
        <w:pageBreakBefore w:val="0"/>
        <w:widowControl w:val="0"/>
        <w:kinsoku/>
        <w:wordWrap/>
        <w:overflowPunct/>
        <w:topLinePunct w:val="0"/>
        <w:bidi w:val="0"/>
        <w:snapToGrid/>
        <w:spacing w:line="580" w:lineRule="exact"/>
        <w:ind w:leftChars="50" w:firstLine="640" w:firstLineChars="200"/>
        <w:textAlignment w:val="auto"/>
        <w:rPr>
          <w:rFonts w:ascii="黑体" w:hAnsi="黑体" w:eastAsia="黑体"/>
          <w:b/>
          <w:sz w:val="32"/>
          <w:szCs w:val="32"/>
        </w:rPr>
      </w:pPr>
      <w:r>
        <w:rPr>
          <w:rFonts w:hint="eastAsia" w:ascii="仿宋" w:hAnsi="仿宋" w:eastAsia="仿宋"/>
          <w:sz w:val="32"/>
          <w:szCs w:val="32"/>
        </w:rPr>
        <w:t>本年支出合计</w:t>
      </w:r>
      <w:r>
        <w:rPr>
          <w:rFonts w:hint="eastAsia" w:ascii="仿宋" w:hAnsi="仿宋" w:eastAsia="仿宋"/>
          <w:sz w:val="32"/>
          <w:szCs w:val="32"/>
          <w:lang w:val="en-US" w:eastAsia="zh-CN"/>
        </w:rPr>
        <w:t>18376.18</w:t>
      </w:r>
      <w:r>
        <w:rPr>
          <w:rFonts w:hint="eastAsia" w:ascii="仿宋" w:hAnsi="仿宋" w:eastAsia="仿宋"/>
          <w:sz w:val="32"/>
          <w:szCs w:val="32"/>
        </w:rPr>
        <w:t>万元，其中：基本支出</w:t>
      </w:r>
      <w:r>
        <w:rPr>
          <w:rFonts w:hint="eastAsia" w:ascii="仿宋" w:hAnsi="仿宋" w:eastAsia="仿宋"/>
          <w:sz w:val="32"/>
          <w:szCs w:val="32"/>
          <w:lang w:val="en-US" w:eastAsia="zh-CN"/>
        </w:rPr>
        <w:t>1250.62</w:t>
      </w:r>
      <w:r>
        <w:rPr>
          <w:rFonts w:hint="eastAsia" w:ascii="仿宋" w:hAnsi="仿宋" w:eastAsia="仿宋"/>
          <w:sz w:val="32"/>
          <w:szCs w:val="32"/>
        </w:rPr>
        <w:t>万元，占比</w:t>
      </w:r>
      <w:r>
        <w:rPr>
          <w:rFonts w:hint="eastAsia" w:ascii="仿宋" w:hAnsi="仿宋" w:eastAsia="仿宋"/>
          <w:sz w:val="32"/>
          <w:szCs w:val="32"/>
          <w:lang w:val="en-US" w:eastAsia="zh-CN"/>
        </w:rPr>
        <w:t>6.81</w:t>
      </w:r>
      <w:r>
        <w:rPr>
          <w:rFonts w:hint="eastAsia" w:ascii="仿宋" w:hAnsi="仿宋" w:eastAsia="仿宋"/>
          <w:sz w:val="32"/>
          <w:szCs w:val="32"/>
        </w:rPr>
        <w:t>%；项目支出</w:t>
      </w:r>
      <w:r>
        <w:rPr>
          <w:rFonts w:hint="eastAsia" w:ascii="仿宋" w:hAnsi="仿宋" w:eastAsia="仿宋"/>
          <w:sz w:val="32"/>
          <w:szCs w:val="32"/>
          <w:lang w:val="en-US" w:eastAsia="zh-CN"/>
        </w:rPr>
        <w:t>17125.56</w:t>
      </w:r>
      <w:r>
        <w:rPr>
          <w:rFonts w:hint="eastAsia" w:ascii="仿宋" w:hAnsi="仿宋" w:eastAsia="仿宋"/>
          <w:sz w:val="32"/>
          <w:szCs w:val="32"/>
        </w:rPr>
        <w:t>万元，占比</w:t>
      </w:r>
      <w:r>
        <w:rPr>
          <w:rFonts w:hint="eastAsia" w:ascii="仿宋" w:hAnsi="仿宋" w:eastAsia="仿宋"/>
          <w:sz w:val="32"/>
          <w:szCs w:val="32"/>
          <w:lang w:val="en-US" w:eastAsia="zh-CN"/>
        </w:rPr>
        <w:t>93.19</w:t>
      </w:r>
      <w:r>
        <w:rPr>
          <w:rFonts w:hint="eastAsia" w:ascii="仿宋" w:hAnsi="仿宋" w:eastAsia="仿宋"/>
          <w:sz w:val="32"/>
          <w:szCs w:val="32"/>
        </w:rPr>
        <w:t>%。</w:t>
      </w:r>
    </w:p>
    <w:p>
      <w:pPr>
        <w:pStyle w:val="4"/>
        <w:keepNext w:val="0"/>
        <w:keepLines w:val="0"/>
        <w:pageBreakBefore w:val="0"/>
        <w:widowControl w:val="0"/>
        <w:kinsoku/>
        <w:wordWrap/>
        <w:overflowPunct/>
        <w:topLinePunct w:val="0"/>
        <w:bidi w:val="0"/>
        <w:snapToGrid/>
        <w:spacing w:line="580" w:lineRule="exact"/>
        <w:ind w:leftChars="50" w:firstLine="640" w:firstLineChars="200"/>
        <w:textAlignment w:val="auto"/>
        <w:rPr>
          <w:rFonts w:ascii="黑体" w:hAnsi="黑体" w:eastAsia="黑体"/>
          <w:sz w:val="32"/>
          <w:szCs w:val="32"/>
        </w:rPr>
      </w:pPr>
      <w:bookmarkStart w:id="14" w:name="_Toc49239095"/>
      <w:r>
        <w:rPr>
          <w:rFonts w:hint="eastAsia" w:ascii="黑体" w:hAnsi="黑体" w:eastAsia="黑体"/>
          <w:sz w:val="32"/>
          <w:szCs w:val="32"/>
        </w:rPr>
        <w:t>四、财政拨款收入支出决算总体情况说明</w:t>
      </w:r>
      <w:bookmarkEnd w:id="14"/>
    </w:p>
    <w:p>
      <w:pPr>
        <w:pStyle w:val="4"/>
        <w:keepNext w:val="0"/>
        <w:keepLines w:val="0"/>
        <w:pageBreakBefore w:val="0"/>
        <w:widowControl w:val="0"/>
        <w:kinsoku/>
        <w:wordWrap/>
        <w:overflowPunct/>
        <w:topLinePunct w:val="0"/>
        <w:bidi w:val="0"/>
        <w:snapToGrid/>
        <w:spacing w:line="580" w:lineRule="exact"/>
        <w:ind w:leftChars="50" w:firstLine="640" w:firstLineChars="200"/>
        <w:textAlignment w:val="auto"/>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年度财政拨款收入总计</w:t>
      </w:r>
      <w:r>
        <w:rPr>
          <w:rFonts w:hint="eastAsia" w:ascii="仿宋" w:hAnsi="仿宋" w:eastAsia="仿宋"/>
          <w:sz w:val="32"/>
          <w:szCs w:val="32"/>
          <w:lang w:val="en-US" w:eastAsia="zh-CN"/>
        </w:rPr>
        <w:t>19961.84</w:t>
      </w:r>
      <w:r>
        <w:rPr>
          <w:rFonts w:hint="eastAsia" w:ascii="仿宋" w:hAnsi="仿宋" w:eastAsia="仿宋"/>
          <w:sz w:val="32"/>
          <w:szCs w:val="32"/>
        </w:rPr>
        <w:t>万元（含20</w:t>
      </w:r>
      <w:r>
        <w:rPr>
          <w:rFonts w:hint="eastAsia" w:ascii="仿宋" w:hAnsi="仿宋" w:eastAsia="仿宋"/>
          <w:sz w:val="32"/>
          <w:szCs w:val="32"/>
          <w:lang w:val="en-US" w:eastAsia="zh-CN"/>
        </w:rPr>
        <w:t>21</w:t>
      </w:r>
      <w:r>
        <w:rPr>
          <w:rFonts w:hint="eastAsia" w:ascii="仿宋" w:hAnsi="仿宋" w:eastAsia="仿宋"/>
          <w:sz w:val="32"/>
          <w:szCs w:val="32"/>
        </w:rPr>
        <w:t>年结余结转</w:t>
      </w:r>
      <w:r>
        <w:rPr>
          <w:rFonts w:hint="eastAsia" w:ascii="仿宋" w:hAnsi="仿宋" w:eastAsia="仿宋"/>
          <w:sz w:val="32"/>
          <w:szCs w:val="32"/>
          <w:lang w:val="en-US" w:eastAsia="zh-CN"/>
        </w:rPr>
        <w:t>9483.95</w:t>
      </w:r>
      <w:r>
        <w:rPr>
          <w:rFonts w:hint="eastAsia" w:ascii="仿宋" w:hAnsi="仿宋" w:eastAsia="仿宋"/>
          <w:sz w:val="32"/>
          <w:szCs w:val="32"/>
        </w:rPr>
        <w:t>万元）、支出总计</w:t>
      </w:r>
      <w:r>
        <w:rPr>
          <w:rFonts w:hint="eastAsia" w:ascii="仿宋" w:hAnsi="仿宋" w:eastAsia="仿宋"/>
          <w:sz w:val="32"/>
          <w:szCs w:val="32"/>
          <w:lang w:val="en-US" w:eastAsia="zh-CN"/>
        </w:rPr>
        <w:t>18367.71</w:t>
      </w:r>
      <w:r>
        <w:rPr>
          <w:rFonts w:hint="eastAsia" w:ascii="仿宋" w:hAnsi="仿宋" w:eastAsia="仿宋"/>
          <w:sz w:val="32"/>
          <w:szCs w:val="32"/>
        </w:rPr>
        <w:t>万元（不含202</w:t>
      </w:r>
      <w:r>
        <w:rPr>
          <w:rFonts w:hint="eastAsia" w:ascii="仿宋" w:hAnsi="仿宋" w:eastAsia="仿宋"/>
          <w:sz w:val="32"/>
          <w:szCs w:val="32"/>
          <w:lang w:val="en-US" w:eastAsia="zh-CN"/>
        </w:rPr>
        <w:t>1</w:t>
      </w:r>
      <w:r>
        <w:rPr>
          <w:rFonts w:hint="eastAsia" w:ascii="仿宋" w:hAnsi="仿宋" w:eastAsia="仿宋"/>
          <w:sz w:val="32"/>
          <w:szCs w:val="32"/>
        </w:rPr>
        <w:t>年结余结转</w:t>
      </w:r>
      <w:r>
        <w:rPr>
          <w:rFonts w:hint="eastAsia" w:ascii="仿宋" w:hAnsi="仿宋" w:eastAsia="仿宋"/>
          <w:sz w:val="32"/>
          <w:szCs w:val="32"/>
          <w:lang w:val="en-US" w:eastAsia="zh-CN"/>
        </w:rPr>
        <w:t>1594.14</w:t>
      </w:r>
      <w:r>
        <w:rPr>
          <w:rFonts w:hint="eastAsia" w:ascii="仿宋" w:hAnsi="仿宋" w:eastAsia="仿宋"/>
          <w:sz w:val="32"/>
          <w:szCs w:val="32"/>
        </w:rPr>
        <w:t>万元）。与20</w:t>
      </w:r>
      <w:r>
        <w:rPr>
          <w:rFonts w:hint="eastAsia" w:ascii="仿宋" w:hAnsi="仿宋" w:eastAsia="仿宋"/>
          <w:sz w:val="32"/>
          <w:szCs w:val="32"/>
          <w:lang w:val="en-US" w:eastAsia="zh-CN"/>
        </w:rPr>
        <w:t>20</w:t>
      </w:r>
      <w:r>
        <w:rPr>
          <w:rFonts w:hint="eastAsia" w:ascii="仿宋" w:hAnsi="仿宋" w:eastAsia="仿宋"/>
          <w:sz w:val="32"/>
          <w:szCs w:val="32"/>
        </w:rPr>
        <w:t>年相比，财政拨款收入总计增加</w:t>
      </w:r>
      <w:r>
        <w:rPr>
          <w:rFonts w:hint="eastAsia" w:ascii="仿宋" w:hAnsi="仿宋" w:eastAsia="仿宋"/>
          <w:sz w:val="32"/>
          <w:szCs w:val="32"/>
          <w:lang w:val="en-US" w:eastAsia="zh-CN"/>
        </w:rPr>
        <w:t>2227.88</w:t>
      </w:r>
      <w:r>
        <w:rPr>
          <w:rFonts w:hint="eastAsia" w:ascii="仿宋" w:hAnsi="仿宋" w:eastAsia="仿宋"/>
          <w:sz w:val="32"/>
          <w:szCs w:val="32"/>
        </w:rPr>
        <w:t>万元，增长</w:t>
      </w:r>
      <w:r>
        <w:rPr>
          <w:rFonts w:hint="eastAsia" w:ascii="仿宋" w:hAnsi="仿宋" w:eastAsia="仿宋"/>
          <w:sz w:val="32"/>
          <w:szCs w:val="32"/>
          <w:lang w:val="en-US" w:eastAsia="zh-CN"/>
        </w:rPr>
        <w:t>12.56</w:t>
      </w:r>
      <w:r>
        <w:rPr>
          <w:rFonts w:hint="eastAsia" w:ascii="仿宋" w:hAnsi="仿宋" w:eastAsia="仿宋"/>
          <w:sz w:val="32"/>
          <w:szCs w:val="32"/>
        </w:rPr>
        <w:t>%，财政拨款支出总计增加</w:t>
      </w:r>
      <w:r>
        <w:rPr>
          <w:rFonts w:hint="eastAsia" w:ascii="仿宋" w:hAnsi="仿宋" w:eastAsia="仿宋"/>
          <w:sz w:val="32"/>
          <w:szCs w:val="32"/>
          <w:lang w:val="en-US" w:eastAsia="zh-CN"/>
        </w:rPr>
        <w:t>10117.7</w:t>
      </w:r>
      <w:r>
        <w:rPr>
          <w:rFonts w:hint="eastAsia" w:ascii="仿宋" w:hAnsi="仿宋" w:eastAsia="仿宋"/>
          <w:sz w:val="32"/>
          <w:szCs w:val="32"/>
        </w:rPr>
        <w:t>万元，增长</w:t>
      </w:r>
      <w:r>
        <w:rPr>
          <w:rFonts w:hint="eastAsia" w:ascii="仿宋" w:hAnsi="仿宋" w:eastAsia="仿宋"/>
          <w:sz w:val="32"/>
          <w:szCs w:val="32"/>
          <w:lang w:val="en-US" w:eastAsia="zh-CN"/>
        </w:rPr>
        <w:t>122.64</w:t>
      </w:r>
      <w:r>
        <w:rPr>
          <w:rFonts w:hint="eastAsia" w:ascii="仿宋" w:hAnsi="仿宋" w:eastAsia="仿宋"/>
          <w:sz w:val="32"/>
          <w:szCs w:val="32"/>
        </w:rPr>
        <w:t>%。主要原因是</w:t>
      </w:r>
      <w:r>
        <w:rPr>
          <w:rFonts w:hint="eastAsia" w:ascii="仿宋" w:hAnsi="仿宋" w:eastAsia="仿宋"/>
          <w:sz w:val="32"/>
          <w:szCs w:val="32"/>
          <w:lang w:eastAsia="zh-CN"/>
        </w:rPr>
        <w:t>受</w:t>
      </w:r>
      <w:r>
        <w:rPr>
          <w:rFonts w:hint="eastAsia" w:ascii="仿宋" w:hAnsi="仿宋" w:eastAsia="仿宋"/>
          <w:sz w:val="32"/>
          <w:szCs w:val="32"/>
        </w:rPr>
        <w:t>国有资本经营预算财政拨款收入（省属企业“三供一业”分离移交专项资金）</w:t>
      </w:r>
      <w:r>
        <w:rPr>
          <w:rFonts w:hint="eastAsia" w:ascii="仿宋" w:hAnsi="仿宋" w:eastAsia="仿宋"/>
          <w:sz w:val="32"/>
          <w:szCs w:val="32"/>
          <w:lang w:eastAsia="zh-CN"/>
        </w:rPr>
        <w:t>影响</w:t>
      </w:r>
      <w:r>
        <w:rPr>
          <w:rFonts w:hint="eastAsia" w:ascii="仿宋" w:hAnsi="仿宋" w:eastAsia="仿宋"/>
          <w:sz w:val="32"/>
          <w:szCs w:val="32"/>
        </w:rPr>
        <w:t>。</w:t>
      </w:r>
    </w:p>
    <w:p>
      <w:pPr>
        <w:pStyle w:val="4"/>
        <w:keepNext w:val="0"/>
        <w:keepLines w:val="0"/>
        <w:pageBreakBefore w:val="0"/>
        <w:widowControl w:val="0"/>
        <w:kinsoku/>
        <w:wordWrap/>
        <w:overflowPunct/>
        <w:topLinePunct w:val="0"/>
        <w:bidi w:val="0"/>
        <w:snapToGrid/>
        <w:spacing w:line="580" w:lineRule="exact"/>
        <w:ind w:leftChars="50" w:firstLine="640" w:firstLineChars="200"/>
        <w:textAlignment w:val="auto"/>
        <w:rPr>
          <w:rFonts w:ascii="黑体" w:hAnsi="黑体" w:eastAsia="黑体"/>
          <w:sz w:val="32"/>
          <w:szCs w:val="32"/>
        </w:rPr>
      </w:pPr>
      <w:bookmarkStart w:id="15" w:name="_Toc49239096"/>
      <w:r>
        <w:rPr>
          <w:rFonts w:hint="eastAsia" w:ascii="黑体" w:hAnsi="黑体" w:eastAsia="黑体"/>
          <w:sz w:val="32"/>
          <w:szCs w:val="32"/>
        </w:rPr>
        <w:t>五、一般公共预算财政拨款支出决算情况说明</w:t>
      </w:r>
      <w:bookmarkEnd w:id="15"/>
    </w:p>
    <w:p>
      <w:pPr>
        <w:keepNext w:val="0"/>
        <w:keepLines w:val="0"/>
        <w:pageBreakBefore w:val="0"/>
        <w:widowControl w:val="0"/>
        <w:kinsoku/>
        <w:wordWrap/>
        <w:overflowPunct/>
        <w:topLinePunct w:val="0"/>
        <w:bidi w:val="0"/>
        <w:snapToGrid/>
        <w:spacing w:line="580" w:lineRule="exact"/>
        <w:ind w:firstLine="642" w:firstLineChars="200"/>
        <w:textAlignment w:val="auto"/>
        <w:rPr>
          <w:rFonts w:ascii="楷体_GB2312" w:eastAsia="楷体_GB2312"/>
          <w:b/>
          <w:sz w:val="32"/>
          <w:szCs w:val="32"/>
        </w:rPr>
      </w:pPr>
      <w:r>
        <w:rPr>
          <w:rFonts w:hint="eastAsia" w:ascii="楷体_GB2312" w:eastAsia="楷体_GB2312"/>
          <w:b/>
          <w:sz w:val="32"/>
          <w:szCs w:val="32"/>
        </w:rPr>
        <w:t>（一）财政拨款支出决算总体情况</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年度财政拨款支出</w:t>
      </w:r>
      <w:r>
        <w:rPr>
          <w:rFonts w:hint="eastAsia" w:ascii="仿宋" w:hAnsi="仿宋" w:eastAsia="仿宋"/>
          <w:sz w:val="32"/>
          <w:szCs w:val="32"/>
          <w:lang w:val="en-US" w:eastAsia="zh-CN"/>
        </w:rPr>
        <w:t>7440.84</w:t>
      </w:r>
      <w:r>
        <w:rPr>
          <w:rFonts w:hint="eastAsia" w:ascii="仿宋" w:hAnsi="仿宋" w:eastAsia="仿宋"/>
          <w:sz w:val="32"/>
          <w:szCs w:val="32"/>
        </w:rPr>
        <w:t>万元，占本年支出合计</w:t>
      </w:r>
      <w:r>
        <w:rPr>
          <w:rFonts w:hint="eastAsia" w:ascii="仿宋" w:hAnsi="仿宋" w:eastAsia="仿宋"/>
          <w:sz w:val="32"/>
          <w:szCs w:val="32"/>
          <w:lang w:val="en-US" w:eastAsia="zh-CN"/>
        </w:rPr>
        <w:t>40.49</w:t>
      </w:r>
      <w:r>
        <w:rPr>
          <w:rFonts w:hint="eastAsia" w:ascii="仿宋" w:hAnsi="仿宋" w:eastAsia="仿宋"/>
          <w:sz w:val="32"/>
          <w:szCs w:val="32"/>
        </w:rPr>
        <w:t>%。与20</w:t>
      </w:r>
      <w:r>
        <w:rPr>
          <w:rFonts w:hint="eastAsia" w:ascii="仿宋" w:hAnsi="仿宋" w:eastAsia="仿宋"/>
          <w:sz w:val="32"/>
          <w:szCs w:val="32"/>
          <w:lang w:val="en-US" w:eastAsia="zh-CN"/>
        </w:rPr>
        <w:t>20</w:t>
      </w:r>
      <w:r>
        <w:rPr>
          <w:rFonts w:hint="eastAsia" w:ascii="仿宋" w:hAnsi="仿宋" w:eastAsia="仿宋"/>
          <w:sz w:val="32"/>
          <w:szCs w:val="32"/>
        </w:rPr>
        <w:t>年相比，财政拨款支出</w:t>
      </w:r>
      <w:r>
        <w:rPr>
          <w:rFonts w:hint="eastAsia" w:ascii="仿宋" w:hAnsi="仿宋" w:eastAsia="仿宋"/>
          <w:sz w:val="32"/>
          <w:szCs w:val="32"/>
          <w:lang w:eastAsia="zh-CN"/>
        </w:rPr>
        <w:t>增加</w:t>
      </w:r>
      <w:r>
        <w:rPr>
          <w:rFonts w:hint="eastAsia" w:ascii="仿宋" w:hAnsi="仿宋" w:eastAsia="仿宋"/>
          <w:sz w:val="32"/>
          <w:szCs w:val="32"/>
          <w:lang w:val="en-US" w:eastAsia="zh-CN"/>
        </w:rPr>
        <w:t>1507.14</w:t>
      </w:r>
      <w:r>
        <w:rPr>
          <w:rFonts w:hint="eastAsia" w:ascii="仿宋" w:hAnsi="仿宋" w:eastAsia="仿宋"/>
          <w:sz w:val="32"/>
          <w:szCs w:val="32"/>
        </w:rPr>
        <w:t>万元，</w:t>
      </w:r>
      <w:r>
        <w:rPr>
          <w:rFonts w:hint="eastAsia" w:ascii="仿宋" w:hAnsi="仿宋" w:eastAsia="仿宋"/>
          <w:sz w:val="32"/>
          <w:szCs w:val="32"/>
          <w:lang w:eastAsia="zh-CN"/>
        </w:rPr>
        <w:t>增长</w:t>
      </w:r>
      <w:r>
        <w:rPr>
          <w:rFonts w:hint="eastAsia" w:ascii="仿宋" w:hAnsi="仿宋" w:eastAsia="仿宋"/>
          <w:sz w:val="32"/>
          <w:szCs w:val="32"/>
          <w:lang w:val="en-US" w:eastAsia="zh-CN"/>
        </w:rPr>
        <w:t>25.4</w:t>
      </w:r>
      <w:r>
        <w:rPr>
          <w:rFonts w:hint="eastAsia" w:ascii="仿宋" w:hAnsi="仿宋" w:eastAsia="仿宋"/>
          <w:sz w:val="32"/>
          <w:szCs w:val="32"/>
        </w:rPr>
        <w:t>%。主要原因是受</w:t>
      </w:r>
      <w:r>
        <w:rPr>
          <w:rFonts w:hint="eastAsia" w:ascii="仿宋" w:hAnsi="仿宋" w:eastAsia="仿宋"/>
          <w:sz w:val="32"/>
          <w:szCs w:val="32"/>
          <w:lang w:eastAsia="zh-CN"/>
        </w:rPr>
        <w:t>疫情防控资金</w:t>
      </w:r>
      <w:r>
        <w:rPr>
          <w:rFonts w:hint="eastAsia" w:ascii="仿宋" w:hAnsi="仿宋" w:eastAsia="仿宋"/>
          <w:sz w:val="32"/>
          <w:szCs w:val="32"/>
        </w:rPr>
        <w:t>影响。其中，人员经费</w:t>
      </w:r>
      <w:r>
        <w:rPr>
          <w:rFonts w:hint="eastAsia" w:ascii="仿宋" w:hAnsi="仿宋" w:eastAsia="仿宋"/>
          <w:sz w:val="32"/>
          <w:szCs w:val="32"/>
          <w:lang w:val="en-US" w:eastAsia="zh-CN"/>
        </w:rPr>
        <w:t>1113.68</w:t>
      </w:r>
      <w:r>
        <w:rPr>
          <w:rFonts w:hint="eastAsia" w:ascii="仿宋" w:hAnsi="仿宋" w:eastAsia="仿宋"/>
          <w:sz w:val="32"/>
          <w:szCs w:val="32"/>
        </w:rPr>
        <w:t>万元，占比</w:t>
      </w:r>
      <w:r>
        <w:rPr>
          <w:rFonts w:hint="eastAsia" w:ascii="仿宋" w:hAnsi="仿宋" w:eastAsia="仿宋"/>
          <w:sz w:val="32"/>
          <w:szCs w:val="32"/>
          <w:lang w:val="en-US" w:eastAsia="zh-CN"/>
        </w:rPr>
        <w:t>14.97</w:t>
      </w:r>
      <w:r>
        <w:rPr>
          <w:rFonts w:hint="eastAsia" w:ascii="仿宋" w:hAnsi="仿宋" w:eastAsia="仿宋"/>
          <w:sz w:val="32"/>
          <w:szCs w:val="32"/>
        </w:rPr>
        <w:t>%，公用经费</w:t>
      </w:r>
      <w:r>
        <w:rPr>
          <w:rFonts w:hint="eastAsia" w:ascii="仿宋" w:hAnsi="仿宋" w:eastAsia="仿宋"/>
          <w:sz w:val="32"/>
          <w:szCs w:val="32"/>
          <w:lang w:val="en-US" w:eastAsia="zh-CN"/>
        </w:rPr>
        <w:t>6327.16</w:t>
      </w:r>
      <w:r>
        <w:rPr>
          <w:rFonts w:hint="eastAsia" w:ascii="仿宋" w:hAnsi="仿宋" w:eastAsia="仿宋"/>
          <w:sz w:val="32"/>
          <w:szCs w:val="32"/>
        </w:rPr>
        <w:t>万元，占比</w:t>
      </w:r>
      <w:r>
        <w:rPr>
          <w:rFonts w:hint="eastAsia" w:ascii="仿宋" w:hAnsi="仿宋" w:eastAsia="仿宋"/>
          <w:sz w:val="32"/>
          <w:szCs w:val="32"/>
          <w:lang w:val="en-US" w:eastAsia="zh-CN"/>
        </w:rPr>
        <w:t>85.03</w:t>
      </w:r>
      <w:r>
        <w:rPr>
          <w:rFonts w:hint="eastAsia" w:ascii="仿宋" w:hAnsi="仿宋" w:eastAsia="仿宋"/>
          <w:sz w:val="32"/>
          <w:szCs w:val="32"/>
        </w:rPr>
        <w:t>%。</w:t>
      </w:r>
    </w:p>
    <w:p>
      <w:pPr>
        <w:keepNext w:val="0"/>
        <w:keepLines w:val="0"/>
        <w:pageBreakBefore w:val="0"/>
        <w:widowControl w:val="0"/>
        <w:kinsoku/>
        <w:wordWrap/>
        <w:overflowPunct/>
        <w:topLinePunct w:val="0"/>
        <w:bidi w:val="0"/>
        <w:snapToGrid/>
        <w:spacing w:line="580" w:lineRule="exact"/>
        <w:ind w:firstLine="642" w:firstLineChars="200"/>
        <w:textAlignment w:val="auto"/>
        <w:rPr>
          <w:rFonts w:ascii="楷体_GB2312" w:eastAsia="楷体_GB2312"/>
          <w:b/>
          <w:sz w:val="32"/>
          <w:szCs w:val="32"/>
        </w:rPr>
      </w:pPr>
      <w:r>
        <w:rPr>
          <w:rFonts w:hint="eastAsia" w:ascii="楷体_GB2312" w:eastAsia="楷体_GB2312"/>
          <w:b/>
          <w:sz w:val="32"/>
          <w:szCs w:val="32"/>
        </w:rPr>
        <w:t>（二）财政拨款支出决算结构情况</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年度财政拨款支出</w:t>
      </w:r>
      <w:r>
        <w:rPr>
          <w:rFonts w:hint="eastAsia" w:ascii="仿宋" w:hAnsi="仿宋" w:eastAsia="仿宋"/>
          <w:sz w:val="32"/>
          <w:szCs w:val="32"/>
          <w:lang w:val="en-US" w:eastAsia="zh-CN"/>
        </w:rPr>
        <w:t>7440.84</w:t>
      </w:r>
      <w:r>
        <w:rPr>
          <w:rFonts w:hint="eastAsia" w:ascii="仿宋" w:hAnsi="仿宋" w:eastAsia="仿宋"/>
          <w:sz w:val="32"/>
          <w:szCs w:val="32"/>
        </w:rPr>
        <w:t>万元，主要用于以下方面：一般公共服务（类）支出</w:t>
      </w:r>
      <w:r>
        <w:rPr>
          <w:rFonts w:hint="eastAsia" w:ascii="仿宋" w:hAnsi="仿宋" w:eastAsia="仿宋"/>
          <w:sz w:val="32"/>
          <w:szCs w:val="32"/>
          <w:lang w:val="en-US" w:eastAsia="zh-CN"/>
        </w:rPr>
        <w:t>2314.14</w:t>
      </w:r>
      <w:r>
        <w:rPr>
          <w:rFonts w:hint="eastAsia" w:ascii="仿宋" w:hAnsi="仿宋" w:eastAsia="仿宋"/>
          <w:sz w:val="32"/>
          <w:szCs w:val="32"/>
        </w:rPr>
        <w:t>万元，占</w:t>
      </w:r>
      <w:r>
        <w:rPr>
          <w:rFonts w:hint="eastAsia" w:ascii="仿宋" w:hAnsi="仿宋" w:eastAsia="仿宋"/>
          <w:sz w:val="32"/>
          <w:szCs w:val="32"/>
          <w:lang w:val="en-US" w:eastAsia="zh-CN"/>
        </w:rPr>
        <w:t>31.1</w:t>
      </w:r>
      <w:r>
        <w:rPr>
          <w:rFonts w:hint="eastAsia" w:ascii="仿宋" w:hAnsi="仿宋" w:eastAsia="仿宋"/>
          <w:sz w:val="32"/>
          <w:szCs w:val="32"/>
        </w:rPr>
        <w:t>%；社会保障和就业（类）支出</w:t>
      </w:r>
      <w:r>
        <w:rPr>
          <w:rFonts w:hint="eastAsia" w:ascii="仿宋" w:hAnsi="仿宋" w:eastAsia="仿宋"/>
          <w:sz w:val="32"/>
          <w:szCs w:val="32"/>
          <w:lang w:val="en-US" w:eastAsia="zh-CN"/>
        </w:rPr>
        <w:t>487.53</w:t>
      </w:r>
      <w:r>
        <w:rPr>
          <w:rFonts w:hint="eastAsia" w:ascii="仿宋" w:hAnsi="仿宋" w:eastAsia="仿宋"/>
          <w:sz w:val="32"/>
          <w:szCs w:val="32"/>
        </w:rPr>
        <w:t>万元，占6.</w:t>
      </w:r>
      <w:r>
        <w:rPr>
          <w:rFonts w:hint="eastAsia" w:ascii="仿宋" w:hAnsi="仿宋" w:eastAsia="仿宋"/>
          <w:sz w:val="32"/>
          <w:szCs w:val="32"/>
          <w:lang w:val="en-US" w:eastAsia="zh-CN"/>
        </w:rPr>
        <w:t>55</w:t>
      </w:r>
      <w:r>
        <w:rPr>
          <w:rFonts w:hint="eastAsia" w:ascii="仿宋" w:hAnsi="仿宋" w:eastAsia="仿宋"/>
          <w:sz w:val="32"/>
          <w:szCs w:val="32"/>
        </w:rPr>
        <w:t>%；卫生健康（类）支出</w:t>
      </w:r>
      <w:r>
        <w:rPr>
          <w:rFonts w:hint="eastAsia" w:ascii="仿宋" w:hAnsi="仿宋" w:eastAsia="仿宋"/>
          <w:sz w:val="32"/>
          <w:szCs w:val="32"/>
          <w:lang w:val="en-US" w:eastAsia="zh-CN"/>
        </w:rPr>
        <w:t>65.27</w:t>
      </w:r>
      <w:r>
        <w:rPr>
          <w:rFonts w:hint="eastAsia" w:ascii="仿宋" w:hAnsi="仿宋" w:eastAsia="仿宋"/>
          <w:sz w:val="32"/>
          <w:szCs w:val="32"/>
        </w:rPr>
        <w:t>万元，占</w:t>
      </w:r>
      <w:r>
        <w:rPr>
          <w:rFonts w:hint="eastAsia" w:ascii="仿宋" w:hAnsi="仿宋" w:eastAsia="仿宋"/>
          <w:sz w:val="32"/>
          <w:szCs w:val="32"/>
          <w:lang w:val="en-US" w:eastAsia="zh-CN"/>
        </w:rPr>
        <w:t>0.88</w:t>
      </w:r>
      <w:r>
        <w:rPr>
          <w:rFonts w:hint="eastAsia" w:ascii="仿宋" w:hAnsi="仿宋" w:eastAsia="仿宋"/>
          <w:sz w:val="32"/>
          <w:szCs w:val="32"/>
        </w:rPr>
        <w:t>%；</w:t>
      </w:r>
      <w:r>
        <w:rPr>
          <w:rFonts w:hint="eastAsia" w:ascii="仿宋" w:hAnsi="仿宋" w:eastAsia="仿宋"/>
          <w:sz w:val="32"/>
          <w:szCs w:val="32"/>
          <w:lang w:eastAsia="zh-CN"/>
        </w:rPr>
        <w:t>节能环保（类）支出</w:t>
      </w:r>
      <w:r>
        <w:rPr>
          <w:rFonts w:hint="eastAsia" w:ascii="仿宋" w:hAnsi="仿宋" w:eastAsia="仿宋"/>
          <w:sz w:val="32"/>
          <w:szCs w:val="32"/>
          <w:lang w:val="en-US" w:eastAsia="zh-CN"/>
        </w:rPr>
        <w:t>287.63万元，占3.87%；交通运输（类）支出7.95万元，占0.11%；资源勘探工业信息等（类）支出88万元，占1.18%；</w:t>
      </w:r>
      <w:r>
        <w:rPr>
          <w:rFonts w:hint="eastAsia" w:ascii="仿宋" w:hAnsi="仿宋" w:eastAsia="仿宋"/>
          <w:sz w:val="32"/>
          <w:szCs w:val="32"/>
        </w:rPr>
        <w:t>住房保障（类）支出</w:t>
      </w:r>
      <w:r>
        <w:rPr>
          <w:rFonts w:hint="eastAsia" w:ascii="仿宋" w:hAnsi="仿宋" w:eastAsia="仿宋"/>
          <w:sz w:val="32"/>
          <w:szCs w:val="32"/>
          <w:lang w:val="en-US" w:eastAsia="zh-CN"/>
        </w:rPr>
        <w:t>77.38</w:t>
      </w:r>
      <w:r>
        <w:rPr>
          <w:rFonts w:hint="eastAsia" w:ascii="仿宋" w:hAnsi="仿宋" w:eastAsia="仿宋"/>
          <w:sz w:val="32"/>
          <w:szCs w:val="32"/>
        </w:rPr>
        <w:t>万元，占</w:t>
      </w:r>
      <w:r>
        <w:rPr>
          <w:rFonts w:hint="eastAsia" w:ascii="仿宋" w:hAnsi="仿宋" w:eastAsia="仿宋"/>
          <w:sz w:val="32"/>
          <w:szCs w:val="32"/>
          <w:lang w:val="en-US" w:eastAsia="zh-CN"/>
        </w:rPr>
        <w:t>1.04</w:t>
      </w:r>
      <w:r>
        <w:rPr>
          <w:rFonts w:hint="eastAsia" w:ascii="仿宋" w:hAnsi="仿宋" w:eastAsia="仿宋"/>
          <w:sz w:val="32"/>
          <w:szCs w:val="32"/>
        </w:rPr>
        <w:t>%；粮油物资储备</w:t>
      </w:r>
      <w:r>
        <w:rPr>
          <w:rFonts w:hint="eastAsia" w:ascii="仿宋" w:hAnsi="仿宋" w:eastAsia="仿宋"/>
          <w:sz w:val="32"/>
          <w:szCs w:val="32"/>
          <w:lang w:eastAsia="zh-CN"/>
        </w:rPr>
        <w:t>（类）</w:t>
      </w:r>
      <w:r>
        <w:rPr>
          <w:rFonts w:hint="eastAsia" w:ascii="仿宋" w:hAnsi="仿宋" w:eastAsia="仿宋"/>
          <w:sz w:val="32"/>
          <w:szCs w:val="32"/>
        </w:rPr>
        <w:t>支出</w:t>
      </w:r>
      <w:r>
        <w:rPr>
          <w:rFonts w:hint="eastAsia" w:ascii="仿宋" w:hAnsi="仿宋" w:eastAsia="仿宋"/>
          <w:sz w:val="32"/>
          <w:szCs w:val="32"/>
          <w:lang w:val="en-US" w:eastAsia="zh-CN"/>
        </w:rPr>
        <w:t>4110.07</w:t>
      </w:r>
      <w:r>
        <w:rPr>
          <w:rFonts w:hint="eastAsia" w:ascii="仿宋" w:hAnsi="仿宋" w:eastAsia="仿宋"/>
          <w:sz w:val="32"/>
          <w:szCs w:val="32"/>
        </w:rPr>
        <w:t>万元，占</w:t>
      </w:r>
      <w:r>
        <w:rPr>
          <w:rFonts w:hint="eastAsia" w:ascii="仿宋" w:hAnsi="仿宋" w:eastAsia="仿宋"/>
          <w:sz w:val="32"/>
          <w:szCs w:val="32"/>
          <w:lang w:val="en-US" w:eastAsia="zh-CN"/>
        </w:rPr>
        <w:t>55.23</w:t>
      </w:r>
      <w:r>
        <w:rPr>
          <w:rFonts w:hint="eastAsia" w:ascii="仿宋" w:hAnsi="仿宋" w:eastAsia="仿宋"/>
          <w:sz w:val="32"/>
          <w:szCs w:val="32"/>
        </w:rPr>
        <w:t>%</w:t>
      </w:r>
      <w:r>
        <w:rPr>
          <w:rFonts w:hint="eastAsia" w:ascii="仿宋" w:hAnsi="仿宋" w:eastAsia="仿宋"/>
          <w:sz w:val="32"/>
          <w:szCs w:val="32"/>
          <w:lang w:eastAsia="zh-CN"/>
        </w:rPr>
        <w:t>；其他（类）支出</w:t>
      </w:r>
      <w:r>
        <w:rPr>
          <w:rFonts w:hint="eastAsia" w:ascii="仿宋" w:hAnsi="仿宋" w:eastAsia="仿宋"/>
          <w:sz w:val="32"/>
          <w:szCs w:val="32"/>
          <w:lang w:val="en-US" w:eastAsia="zh-CN"/>
        </w:rPr>
        <w:t>2.87万元，占0.04%。</w:t>
      </w:r>
    </w:p>
    <w:p>
      <w:pPr>
        <w:keepNext w:val="0"/>
        <w:keepLines w:val="0"/>
        <w:pageBreakBefore w:val="0"/>
        <w:widowControl w:val="0"/>
        <w:kinsoku/>
        <w:wordWrap/>
        <w:overflowPunct/>
        <w:topLinePunct w:val="0"/>
        <w:bidi w:val="0"/>
        <w:snapToGrid/>
        <w:spacing w:line="580" w:lineRule="exact"/>
        <w:ind w:firstLine="642" w:firstLineChars="200"/>
        <w:textAlignment w:val="auto"/>
        <w:rPr>
          <w:rFonts w:ascii="楷体_GB2312" w:eastAsia="楷体_GB2312"/>
          <w:b/>
          <w:sz w:val="32"/>
          <w:szCs w:val="32"/>
        </w:rPr>
      </w:pPr>
      <w:r>
        <w:rPr>
          <w:rFonts w:hint="eastAsia" w:ascii="楷体_GB2312" w:eastAsia="楷体_GB2312"/>
          <w:b/>
          <w:sz w:val="32"/>
          <w:szCs w:val="32"/>
        </w:rPr>
        <w:t>（三）财政拨款支出决算具体情况</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一般公共服务支出年初预算</w:t>
      </w:r>
      <w:r>
        <w:rPr>
          <w:rFonts w:hint="eastAsia" w:ascii="仿宋" w:hAnsi="仿宋" w:eastAsia="仿宋"/>
          <w:sz w:val="32"/>
          <w:szCs w:val="32"/>
          <w:lang w:val="en-US" w:eastAsia="zh-CN"/>
        </w:rPr>
        <w:t>2314.14</w:t>
      </w:r>
      <w:r>
        <w:rPr>
          <w:rFonts w:hint="eastAsia" w:ascii="仿宋" w:hAnsi="仿宋" w:eastAsia="仿宋"/>
          <w:sz w:val="32"/>
          <w:szCs w:val="32"/>
        </w:rPr>
        <w:t>万元，支出决算</w:t>
      </w:r>
      <w:r>
        <w:rPr>
          <w:rFonts w:hint="eastAsia" w:ascii="仿宋" w:hAnsi="仿宋" w:eastAsia="仿宋"/>
          <w:sz w:val="32"/>
          <w:szCs w:val="32"/>
          <w:lang w:val="en-US" w:eastAsia="zh-CN"/>
        </w:rPr>
        <w:t>2314.14</w:t>
      </w:r>
      <w:r>
        <w:rPr>
          <w:rFonts w:hint="eastAsia" w:ascii="仿宋" w:hAnsi="仿宋" w:eastAsia="仿宋"/>
          <w:sz w:val="32"/>
          <w:szCs w:val="32"/>
        </w:rPr>
        <w:t>万元，完成年初预算的100%，用于维护机关正常运行，较20</w:t>
      </w:r>
      <w:r>
        <w:rPr>
          <w:rFonts w:hint="eastAsia" w:ascii="仿宋" w:hAnsi="仿宋" w:eastAsia="仿宋"/>
          <w:sz w:val="32"/>
          <w:szCs w:val="32"/>
          <w:lang w:val="en-US" w:eastAsia="zh-CN"/>
        </w:rPr>
        <w:t>20</w:t>
      </w:r>
      <w:r>
        <w:rPr>
          <w:rFonts w:hint="eastAsia" w:ascii="仿宋" w:hAnsi="仿宋" w:eastAsia="仿宋"/>
          <w:sz w:val="32"/>
          <w:szCs w:val="32"/>
        </w:rPr>
        <w:t>年决算</w:t>
      </w:r>
      <w:r>
        <w:rPr>
          <w:rFonts w:hint="eastAsia" w:ascii="仿宋" w:hAnsi="仿宋" w:eastAsia="仿宋"/>
          <w:sz w:val="32"/>
          <w:szCs w:val="32"/>
          <w:lang w:eastAsia="zh-CN"/>
        </w:rPr>
        <w:t>增加</w:t>
      </w:r>
      <w:r>
        <w:rPr>
          <w:rFonts w:hint="eastAsia" w:ascii="仿宋" w:hAnsi="仿宋" w:eastAsia="仿宋"/>
          <w:sz w:val="32"/>
          <w:szCs w:val="32"/>
          <w:lang w:val="en-US" w:eastAsia="zh-CN"/>
        </w:rPr>
        <w:t>398.93</w:t>
      </w:r>
      <w:r>
        <w:rPr>
          <w:rFonts w:hint="eastAsia" w:ascii="仿宋" w:hAnsi="仿宋" w:eastAsia="仿宋"/>
          <w:sz w:val="32"/>
          <w:szCs w:val="32"/>
        </w:rPr>
        <w:t>万元，</w:t>
      </w:r>
      <w:r>
        <w:rPr>
          <w:rFonts w:hint="eastAsia" w:ascii="仿宋" w:hAnsi="仿宋" w:eastAsia="仿宋"/>
          <w:sz w:val="32"/>
          <w:szCs w:val="32"/>
          <w:lang w:eastAsia="zh-CN"/>
        </w:rPr>
        <w:t>增长</w:t>
      </w:r>
      <w:r>
        <w:rPr>
          <w:rFonts w:hint="eastAsia" w:ascii="仿宋" w:hAnsi="仿宋" w:eastAsia="仿宋"/>
          <w:sz w:val="32"/>
          <w:szCs w:val="32"/>
          <w:lang w:val="en-US" w:eastAsia="zh-CN"/>
        </w:rPr>
        <w:t>20.83</w:t>
      </w:r>
      <w:r>
        <w:rPr>
          <w:rFonts w:hint="eastAsia" w:ascii="仿宋" w:hAnsi="仿宋" w:eastAsia="仿宋"/>
          <w:sz w:val="32"/>
          <w:szCs w:val="32"/>
        </w:rPr>
        <w:t>%，主要原因是受</w:t>
      </w:r>
      <w:r>
        <w:rPr>
          <w:rFonts w:hint="eastAsia" w:ascii="仿宋" w:hAnsi="仿宋" w:eastAsia="仿宋"/>
          <w:sz w:val="32"/>
          <w:szCs w:val="32"/>
          <w:lang w:eastAsia="zh-CN"/>
        </w:rPr>
        <w:t>省级技术中心奖励资金和晋城市装备制造产品展览（杭州）活动资金</w:t>
      </w:r>
      <w:r>
        <w:rPr>
          <w:rFonts w:hint="eastAsia" w:ascii="仿宋" w:hAnsi="仿宋" w:eastAsia="仿宋"/>
          <w:sz w:val="32"/>
          <w:szCs w:val="32"/>
        </w:rPr>
        <w:t>影响；社会保障和就业（类）支出年初预算</w:t>
      </w:r>
      <w:r>
        <w:rPr>
          <w:rFonts w:hint="eastAsia" w:ascii="仿宋" w:hAnsi="仿宋" w:eastAsia="仿宋"/>
          <w:sz w:val="32"/>
          <w:szCs w:val="32"/>
          <w:lang w:val="en-US" w:eastAsia="zh-CN"/>
        </w:rPr>
        <w:t>487.53</w:t>
      </w:r>
      <w:r>
        <w:rPr>
          <w:rFonts w:hint="eastAsia" w:ascii="仿宋" w:hAnsi="仿宋" w:eastAsia="仿宋"/>
          <w:sz w:val="32"/>
          <w:szCs w:val="32"/>
        </w:rPr>
        <w:t>万元，支出决算</w:t>
      </w:r>
      <w:r>
        <w:rPr>
          <w:rFonts w:hint="eastAsia" w:ascii="仿宋" w:hAnsi="仿宋" w:eastAsia="仿宋"/>
          <w:sz w:val="32"/>
          <w:szCs w:val="32"/>
          <w:lang w:val="en-US" w:eastAsia="zh-CN"/>
        </w:rPr>
        <w:t>487.53</w:t>
      </w:r>
      <w:r>
        <w:rPr>
          <w:rFonts w:hint="eastAsia" w:ascii="仿宋" w:hAnsi="仿宋" w:eastAsia="仿宋"/>
          <w:sz w:val="32"/>
          <w:szCs w:val="32"/>
        </w:rPr>
        <w:t>万元，完成年初预算的100%，用于企事业单位的补助支出，较20</w:t>
      </w:r>
      <w:r>
        <w:rPr>
          <w:rFonts w:hint="eastAsia" w:ascii="仿宋" w:hAnsi="仿宋" w:eastAsia="仿宋"/>
          <w:sz w:val="32"/>
          <w:szCs w:val="32"/>
          <w:lang w:val="en-US" w:eastAsia="zh-CN"/>
        </w:rPr>
        <w:t>20</w:t>
      </w:r>
      <w:r>
        <w:rPr>
          <w:rFonts w:hint="eastAsia" w:ascii="仿宋" w:hAnsi="仿宋" w:eastAsia="仿宋"/>
          <w:sz w:val="32"/>
          <w:szCs w:val="32"/>
        </w:rPr>
        <w:t>年决算</w:t>
      </w:r>
      <w:r>
        <w:rPr>
          <w:rFonts w:hint="eastAsia" w:ascii="仿宋" w:hAnsi="仿宋" w:eastAsia="仿宋"/>
          <w:sz w:val="32"/>
          <w:szCs w:val="32"/>
          <w:lang w:eastAsia="zh-CN"/>
        </w:rPr>
        <w:t>增加</w:t>
      </w:r>
      <w:r>
        <w:rPr>
          <w:rFonts w:hint="eastAsia" w:ascii="仿宋" w:hAnsi="仿宋" w:eastAsia="仿宋"/>
          <w:sz w:val="32"/>
          <w:szCs w:val="32"/>
          <w:lang w:val="en-US" w:eastAsia="zh-CN"/>
        </w:rPr>
        <w:t>88.44</w:t>
      </w:r>
      <w:r>
        <w:rPr>
          <w:rFonts w:hint="eastAsia" w:ascii="仿宋" w:hAnsi="仿宋" w:eastAsia="仿宋"/>
          <w:sz w:val="32"/>
          <w:szCs w:val="32"/>
        </w:rPr>
        <w:t>万元，</w:t>
      </w:r>
      <w:r>
        <w:rPr>
          <w:rFonts w:hint="eastAsia" w:ascii="仿宋" w:hAnsi="仿宋" w:eastAsia="仿宋"/>
          <w:sz w:val="32"/>
          <w:szCs w:val="32"/>
          <w:lang w:eastAsia="zh-CN"/>
        </w:rPr>
        <w:t>增长</w:t>
      </w:r>
      <w:r>
        <w:rPr>
          <w:rFonts w:hint="eastAsia" w:ascii="仿宋" w:hAnsi="仿宋" w:eastAsia="仿宋"/>
          <w:sz w:val="32"/>
          <w:szCs w:val="32"/>
          <w:lang w:val="en-US" w:eastAsia="zh-CN"/>
        </w:rPr>
        <w:t>22.16</w:t>
      </w:r>
      <w:r>
        <w:rPr>
          <w:rFonts w:hint="eastAsia" w:ascii="仿宋" w:hAnsi="仿宋" w:eastAsia="仿宋"/>
          <w:sz w:val="32"/>
          <w:szCs w:val="32"/>
        </w:rPr>
        <w:t>%，主要原因是受春光热电公司政策性关停后职工费用影响；卫生健康（类）支出年初预算</w:t>
      </w:r>
      <w:r>
        <w:rPr>
          <w:rFonts w:hint="eastAsia" w:ascii="仿宋" w:hAnsi="仿宋" w:eastAsia="仿宋"/>
          <w:sz w:val="32"/>
          <w:szCs w:val="32"/>
          <w:lang w:val="en-US" w:eastAsia="zh-CN"/>
        </w:rPr>
        <w:t>65.27</w:t>
      </w:r>
      <w:r>
        <w:rPr>
          <w:rFonts w:hint="eastAsia" w:ascii="仿宋" w:hAnsi="仿宋" w:eastAsia="仿宋"/>
          <w:sz w:val="32"/>
          <w:szCs w:val="32"/>
        </w:rPr>
        <w:t>万元，支出决算</w:t>
      </w:r>
      <w:r>
        <w:rPr>
          <w:rFonts w:hint="eastAsia" w:ascii="仿宋" w:hAnsi="仿宋" w:eastAsia="仿宋"/>
          <w:sz w:val="32"/>
          <w:szCs w:val="32"/>
          <w:lang w:val="en-US" w:eastAsia="zh-CN"/>
        </w:rPr>
        <w:t>65.27</w:t>
      </w:r>
      <w:r>
        <w:rPr>
          <w:rFonts w:hint="eastAsia" w:ascii="仿宋" w:hAnsi="仿宋" w:eastAsia="仿宋"/>
          <w:sz w:val="32"/>
          <w:szCs w:val="32"/>
        </w:rPr>
        <w:t>万元，完成年初预算的100%，用于</w:t>
      </w:r>
      <w:r>
        <w:rPr>
          <w:rFonts w:hint="eastAsia" w:ascii="仿宋" w:hAnsi="仿宋" w:eastAsia="仿宋"/>
          <w:sz w:val="32"/>
          <w:szCs w:val="32"/>
          <w:lang w:eastAsia="zh-CN"/>
        </w:rPr>
        <w:t>人员医疗保险和</w:t>
      </w:r>
      <w:r>
        <w:rPr>
          <w:rFonts w:hint="eastAsia" w:ascii="仿宋" w:hAnsi="仿宋" w:eastAsia="仿宋"/>
          <w:sz w:val="32"/>
          <w:szCs w:val="32"/>
        </w:rPr>
        <w:t>独生子女费，较20</w:t>
      </w:r>
      <w:r>
        <w:rPr>
          <w:rFonts w:hint="eastAsia" w:ascii="仿宋" w:hAnsi="仿宋" w:eastAsia="仿宋"/>
          <w:sz w:val="32"/>
          <w:szCs w:val="32"/>
          <w:lang w:val="en-US" w:eastAsia="zh-CN"/>
        </w:rPr>
        <w:t>20</w:t>
      </w:r>
      <w:r>
        <w:rPr>
          <w:rFonts w:hint="eastAsia" w:ascii="仿宋" w:hAnsi="仿宋" w:eastAsia="仿宋"/>
          <w:sz w:val="32"/>
          <w:szCs w:val="32"/>
        </w:rPr>
        <w:t>年决算增加</w:t>
      </w:r>
      <w:r>
        <w:rPr>
          <w:rFonts w:hint="eastAsia" w:ascii="仿宋" w:hAnsi="仿宋" w:eastAsia="仿宋"/>
          <w:sz w:val="32"/>
          <w:szCs w:val="32"/>
          <w:lang w:val="en-US" w:eastAsia="zh-CN"/>
        </w:rPr>
        <w:t>3124.77</w:t>
      </w:r>
      <w:r>
        <w:rPr>
          <w:rFonts w:hint="eastAsia" w:ascii="仿宋" w:hAnsi="仿宋" w:eastAsia="仿宋"/>
          <w:sz w:val="32"/>
          <w:szCs w:val="32"/>
        </w:rPr>
        <w:t>万元，增长</w:t>
      </w:r>
      <w:r>
        <w:rPr>
          <w:rFonts w:hint="eastAsia" w:ascii="仿宋" w:hAnsi="仿宋" w:eastAsia="仿宋"/>
          <w:sz w:val="32"/>
          <w:szCs w:val="32"/>
          <w:lang w:val="en-US" w:eastAsia="zh-CN"/>
        </w:rPr>
        <w:t>97.95</w:t>
      </w:r>
      <w:r>
        <w:rPr>
          <w:rFonts w:hint="eastAsia" w:ascii="仿宋" w:hAnsi="仿宋" w:eastAsia="仿宋"/>
          <w:sz w:val="32"/>
          <w:szCs w:val="32"/>
        </w:rPr>
        <w:t>%，主要原因是受应对新型冠状病毒医药物资储备资金影响；</w:t>
      </w:r>
      <w:r>
        <w:rPr>
          <w:rFonts w:hint="eastAsia" w:ascii="仿宋" w:hAnsi="仿宋" w:eastAsia="仿宋"/>
          <w:sz w:val="32"/>
          <w:szCs w:val="32"/>
          <w:lang w:eastAsia="zh-CN"/>
        </w:rPr>
        <w:t>节能环保（类）支出年初预算</w:t>
      </w:r>
      <w:r>
        <w:rPr>
          <w:rFonts w:hint="eastAsia" w:ascii="仿宋" w:hAnsi="仿宋" w:eastAsia="仿宋"/>
          <w:sz w:val="32"/>
          <w:szCs w:val="32"/>
          <w:lang w:val="en-US" w:eastAsia="zh-CN"/>
        </w:rPr>
        <w:t>287.63万元，支出决算287.63万元，完成年初预算的100%，用于省级焦化行业压减过剩产能补偿，2020年无此项支出；</w:t>
      </w:r>
      <w:r>
        <w:rPr>
          <w:rFonts w:hint="eastAsia" w:ascii="仿宋" w:hAnsi="仿宋" w:eastAsia="仿宋"/>
          <w:sz w:val="32"/>
          <w:szCs w:val="32"/>
        </w:rPr>
        <w:t>交通运输（类）支出年初预算</w:t>
      </w:r>
      <w:r>
        <w:rPr>
          <w:rFonts w:hint="eastAsia" w:ascii="仿宋" w:hAnsi="仿宋" w:eastAsia="仿宋"/>
          <w:sz w:val="32"/>
          <w:szCs w:val="32"/>
          <w:lang w:val="en-US" w:eastAsia="zh-CN"/>
        </w:rPr>
        <w:t>7.95</w:t>
      </w:r>
      <w:r>
        <w:rPr>
          <w:rFonts w:hint="eastAsia" w:ascii="仿宋" w:hAnsi="仿宋" w:eastAsia="仿宋"/>
          <w:sz w:val="32"/>
          <w:szCs w:val="32"/>
        </w:rPr>
        <w:t>万元，支出决算</w:t>
      </w:r>
      <w:r>
        <w:rPr>
          <w:rFonts w:hint="eastAsia" w:ascii="仿宋" w:hAnsi="仿宋" w:eastAsia="仿宋"/>
          <w:sz w:val="32"/>
          <w:szCs w:val="32"/>
          <w:lang w:val="en-US" w:eastAsia="zh-CN"/>
        </w:rPr>
        <w:t>7.95</w:t>
      </w:r>
      <w:r>
        <w:rPr>
          <w:rFonts w:hint="eastAsia" w:ascii="仿宋" w:hAnsi="仿宋" w:eastAsia="仿宋"/>
          <w:sz w:val="32"/>
          <w:szCs w:val="32"/>
        </w:rPr>
        <w:t>万元，完成年初预算的100%，用于铁路道口费用，较20</w:t>
      </w:r>
      <w:r>
        <w:rPr>
          <w:rFonts w:hint="eastAsia" w:ascii="仿宋" w:hAnsi="仿宋" w:eastAsia="仿宋"/>
          <w:sz w:val="32"/>
          <w:szCs w:val="32"/>
          <w:lang w:val="en-US" w:eastAsia="zh-CN"/>
        </w:rPr>
        <w:t>20</w:t>
      </w:r>
      <w:r>
        <w:rPr>
          <w:rFonts w:hint="eastAsia" w:ascii="仿宋" w:hAnsi="仿宋" w:eastAsia="仿宋"/>
          <w:sz w:val="32"/>
          <w:szCs w:val="32"/>
        </w:rPr>
        <w:t>年决算减少</w:t>
      </w:r>
      <w:r>
        <w:rPr>
          <w:rFonts w:hint="eastAsia" w:ascii="仿宋" w:hAnsi="仿宋" w:eastAsia="仿宋"/>
          <w:sz w:val="32"/>
          <w:szCs w:val="32"/>
          <w:lang w:val="en-US" w:eastAsia="zh-CN"/>
        </w:rPr>
        <w:t>3.86</w:t>
      </w:r>
      <w:r>
        <w:rPr>
          <w:rFonts w:hint="eastAsia" w:ascii="仿宋" w:hAnsi="仿宋" w:eastAsia="仿宋"/>
          <w:sz w:val="32"/>
          <w:szCs w:val="32"/>
        </w:rPr>
        <w:t>万元，下降</w:t>
      </w:r>
      <w:r>
        <w:rPr>
          <w:rFonts w:hint="eastAsia" w:ascii="仿宋" w:hAnsi="仿宋" w:eastAsia="仿宋"/>
          <w:sz w:val="32"/>
          <w:szCs w:val="32"/>
          <w:lang w:val="en-US" w:eastAsia="zh-CN"/>
        </w:rPr>
        <w:t>32.68</w:t>
      </w:r>
      <w:r>
        <w:rPr>
          <w:rFonts w:hint="eastAsia" w:ascii="仿宋" w:hAnsi="仿宋" w:eastAsia="仿宋"/>
          <w:sz w:val="32"/>
          <w:szCs w:val="32"/>
        </w:rPr>
        <w:t>%，主要原因是</w:t>
      </w:r>
      <w:r>
        <w:rPr>
          <w:rFonts w:hint="eastAsia" w:ascii="仿宋" w:hAnsi="仿宋" w:eastAsia="仿宋"/>
          <w:sz w:val="32"/>
          <w:szCs w:val="32"/>
          <w:lang w:eastAsia="zh-CN"/>
        </w:rPr>
        <w:t>由于部分铁路道口费用列入其他（类）支出</w:t>
      </w:r>
      <w:r>
        <w:rPr>
          <w:rFonts w:hint="eastAsia" w:ascii="仿宋" w:hAnsi="仿宋" w:eastAsia="仿宋"/>
          <w:sz w:val="32"/>
          <w:szCs w:val="32"/>
        </w:rPr>
        <w:t>；</w:t>
      </w:r>
      <w:r>
        <w:rPr>
          <w:rFonts w:hint="eastAsia" w:ascii="仿宋" w:hAnsi="仿宋" w:eastAsia="仿宋"/>
          <w:sz w:val="32"/>
          <w:szCs w:val="32"/>
          <w:lang w:val="en-US" w:eastAsia="zh-CN"/>
        </w:rPr>
        <w:t>资源勘探工业信息等（类）年初预算支出88万元，支出决算88万元，完成年初预算的100%，用于省级数字经济发展，2020年无此科目支出；</w:t>
      </w:r>
      <w:r>
        <w:rPr>
          <w:rFonts w:hint="eastAsia" w:ascii="仿宋" w:hAnsi="仿宋" w:eastAsia="仿宋"/>
          <w:sz w:val="32"/>
          <w:szCs w:val="32"/>
        </w:rPr>
        <w:t>住房保障（类）支出年初预算</w:t>
      </w:r>
      <w:r>
        <w:rPr>
          <w:rFonts w:hint="eastAsia" w:ascii="仿宋" w:hAnsi="仿宋" w:eastAsia="仿宋"/>
          <w:sz w:val="32"/>
          <w:szCs w:val="32"/>
          <w:lang w:val="en-US" w:eastAsia="zh-CN"/>
        </w:rPr>
        <w:t>77.38</w:t>
      </w:r>
      <w:r>
        <w:rPr>
          <w:rFonts w:hint="eastAsia" w:ascii="仿宋" w:hAnsi="仿宋" w:eastAsia="仿宋"/>
          <w:sz w:val="32"/>
          <w:szCs w:val="32"/>
        </w:rPr>
        <w:t>万元，支出决算</w:t>
      </w:r>
      <w:r>
        <w:rPr>
          <w:rFonts w:hint="eastAsia" w:ascii="仿宋" w:hAnsi="仿宋" w:eastAsia="仿宋"/>
          <w:sz w:val="32"/>
          <w:szCs w:val="32"/>
          <w:lang w:val="en-US" w:eastAsia="zh-CN"/>
        </w:rPr>
        <w:t>77.38</w:t>
      </w:r>
      <w:r>
        <w:rPr>
          <w:rFonts w:hint="eastAsia" w:ascii="仿宋" w:hAnsi="仿宋" w:eastAsia="仿宋"/>
          <w:sz w:val="32"/>
          <w:szCs w:val="32"/>
        </w:rPr>
        <w:t>万元，完成年初预算100%，用于职工的住房公积金补贴，较20</w:t>
      </w:r>
      <w:r>
        <w:rPr>
          <w:rFonts w:hint="eastAsia" w:ascii="仿宋" w:hAnsi="仿宋" w:eastAsia="仿宋"/>
          <w:sz w:val="32"/>
          <w:szCs w:val="32"/>
          <w:lang w:val="en-US" w:eastAsia="zh-CN"/>
        </w:rPr>
        <w:t>20</w:t>
      </w:r>
      <w:r>
        <w:rPr>
          <w:rFonts w:hint="eastAsia" w:ascii="仿宋" w:hAnsi="仿宋" w:eastAsia="仿宋"/>
          <w:sz w:val="32"/>
          <w:szCs w:val="32"/>
        </w:rPr>
        <w:t>年决算</w:t>
      </w:r>
      <w:r>
        <w:rPr>
          <w:rFonts w:hint="eastAsia" w:ascii="仿宋" w:hAnsi="仿宋" w:eastAsia="仿宋"/>
          <w:sz w:val="32"/>
          <w:szCs w:val="32"/>
          <w:lang w:eastAsia="zh-CN"/>
        </w:rPr>
        <w:t>增加</w:t>
      </w:r>
      <w:r>
        <w:rPr>
          <w:rFonts w:hint="eastAsia" w:ascii="仿宋" w:hAnsi="仿宋" w:eastAsia="仿宋"/>
          <w:sz w:val="32"/>
          <w:szCs w:val="32"/>
          <w:lang w:val="en-US" w:eastAsia="zh-CN"/>
        </w:rPr>
        <w:t>17.72</w:t>
      </w:r>
      <w:r>
        <w:rPr>
          <w:rFonts w:hint="eastAsia" w:ascii="仿宋" w:hAnsi="仿宋" w:eastAsia="仿宋"/>
          <w:sz w:val="32"/>
          <w:szCs w:val="32"/>
        </w:rPr>
        <w:t>万元，</w:t>
      </w:r>
      <w:r>
        <w:rPr>
          <w:rFonts w:hint="eastAsia" w:ascii="仿宋" w:hAnsi="仿宋" w:eastAsia="仿宋"/>
          <w:sz w:val="32"/>
          <w:szCs w:val="32"/>
          <w:lang w:eastAsia="zh-CN"/>
        </w:rPr>
        <w:t>增长</w:t>
      </w:r>
      <w:r>
        <w:rPr>
          <w:rFonts w:hint="eastAsia" w:ascii="仿宋" w:hAnsi="仿宋" w:eastAsia="仿宋"/>
          <w:sz w:val="32"/>
          <w:szCs w:val="32"/>
          <w:lang w:val="en-US" w:eastAsia="zh-CN"/>
        </w:rPr>
        <w:t>29.7</w:t>
      </w:r>
      <w:r>
        <w:rPr>
          <w:rFonts w:hint="eastAsia" w:ascii="仿宋" w:hAnsi="仿宋" w:eastAsia="仿宋"/>
          <w:sz w:val="32"/>
          <w:szCs w:val="32"/>
        </w:rPr>
        <w:t>%，主要原因是受人员变动影响；粮油物资储备</w:t>
      </w:r>
      <w:r>
        <w:rPr>
          <w:rFonts w:hint="eastAsia" w:ascii="仿宋" w:hAnsi="仿宋" w:eastAsia="仿宋"/>
          <w:sz w:val="32"/>
          <w:szCs w:val="32"/>
          <w:lang w:eastAsia="zh-CN"/>
        </w:rPr>
        <w:t>（类）</w:t>
      </w:r>
      <w:r>
        <w:rPr>
          <w:rFonts w:hint="eastAsia" w:ascii="仿宋" w:hAnsi="仿宋" w:eastAsia="仿宋"/>
          <w:sz w:val="32"/>
          <w:szCs w:val="32"/>
        </w:rPr>
        <w:t>支出年初预算</w:t>
      </w:r>
      <w:r>
        <w:rPr>
          <w:rFonts w:hint="eastAsia" w:ascii="仿宋" w:hAnsi="仿宋" w:eastAsia="仿宋"/>
          <w:sz w:val="32"/>
          <w:szCs w:val="32"/>
          <w:lang w:val="en-US" w:eastAsia="zh-CN"/>
        </w:rPr>
        <w:t>4110.07</w:t>
      </w:r>
      <w:r>
        <w:rPr>
          <w:rFonts w:hint="eastAsia" w:ascii="仿宋" w:hAnsi="仿宋" w:eastAsia="仿宋"/>
          <w:sz w:val="32"/>
          <w:szCs w:val="32"/>
        </w:rPr>
        <w:t>万元，支出决算</w:t>
      </w:r>
      <w:r>
        <w:rPr>
          <w:rFonts w:hint="eastAsia" w:ascii="仿宋" w:hAnsi="仿宋" w:eastAsia="仿宋"/>
          <w:sz w:val="32"/>
          <w:szCs w:val="32"/>
          <w:lang w:val="en-US" w:eastAsia="zh-CN"/>
        </w:rPr>
        <w:t>4110.07</w:t>
      </w:r>
      <w:r>
        <w:rPr>
          <w:rFonts w:hint="eastAsia" w:ascii="仿宋" w:hAnsi="仿宋" w:eastAsia="仿宋"/>
          <w:sz w:val="32"/>
          <w:szCs w:val="32"/>
        </w:rPr>
        <w:t>万元，完成年初预算100%，用于疫情防控物资储备</w:t>
      </w:r>
      <w:r>
        <w:rPr>
          <w:rFonts w:hint="eastAsia" w:ascii="仿宋" w:hAnsi="仿宋" w:eastAsia="仿宋"/>
          <w:sz w:val="32"/>
          <w:szCs w:val="32"/>
          <w:lang w:eastAsia="zh-CN"/>
        </w:rPr>
        <w:t>，较</w:t>
      </w:r>
      <w:r>
        <w:rPr>
          <w:rFonts w:hint="eastAsia" w:ascii="仿宋" w:hAnsi="仿宋" w:eastAsia="仿宋"/>
          <w:sz w:val="32"/>
          <w:szCs w:val="32"/>
          <w:lang w:val="en-US" w:eastAsia="zh-CN"/>
        </w:rPr>
        <w:t>2020年决算增加3752.48万元，增长1048%，主要原因是由于2020年疫情防控资金列在卫生健康（类）支出；</w:t>
      </w:r>
      <w:r>
        <w:rPr>
          <w:rFonts w:hint="eastAsia" w:ascii="仿宋" w:hAnsi="仿宋" w:eastAsia="仿宋"/>
          <w:sz w:val="32"/>
          <w:szCs w:val="32"/>
          <w:lang w:eastAsia="zh-CN"/>
        </w:rPr>
        <w:t>其他（类）支出年初预算</w:t>
      </w:r>
      <w:r>
        <w:rPr>
          <w:rFonts w:hint="eastAsia" w:ascii="仿宋" w:hAnsi="仿宋" w:eastAsia="仿宋"/>
          <w:sz w:val="32"/>
          <w:szCs w:val="32"/>
          <w:lang w:val="en-US" w:eastAsia="zh-CN"/>
        </w:rPr>
        <w:t>2.87万元，支出决算2.87万元，用于</w:t>
      </w:r>
      <w:r>
        <w:rPr>
          <w:rFonts w:hint="eastAsia" w:ascii="仿宋" w:hAnsi="仿宋" w:eastAsia="仿宋"/>
          <w:sz w:val="32"/>
          <w:szCs w:val="32"/>
        </w:rPr>
        <w:t>铁路道口费用</w:t>
      </w:r>
      <w:r>
        <w:rPr>
          <w:rFonts w:hint="eastAsia" w:ascii="仿宋" w:hAnsi="仿宋" w:eastAsia="仿宋"/>
          <w:sz w:val="32"/>
          <w:szCs w:val="32"/>
          <w:lang w:eastAsia="zh-CN"/>
        </w:rPr>
        <w:t>，</w:t>
      </w:r>
      <w:r>
        <w:rPr>
          <w:rFonts w:hint="eastAsia" w:ascii="仿宋" w:hAnsi="仿宋" w:eastAsia="仿宋"/>
          <w:sz w:val="32"/>
          <w:szCs w:val="32"/>
          <w:lang w:val="en-US" w:eastAsia="zh-CN"/>
        </w:rPr>
        <w:t>2020年我此科目支出</w:t>
      </w:r>
      <w:r>
        <w:rPr>
          <w:rFonts w:hint="eastAsia" w:ascii="仿宋" w:hAnsi="仿宋" w:eastAsia="仿宋"/>
          <w:sz w:val="32"/>
          <w:szCs w:val="32"/>
        </w:rPr>
        <w:t>。</w:t>
      </w:r>
    </w:p>
    <w:p>
      <w:pPr>
        <w:pStyle w:val="4"/>
        <w:keepNext w:val="0"/>
        <w:keepLines w:val="0"/>
        <w:pageBreakBefore w:val="0"/>
        <w:widowControl w:val="0"/>
        <w:kinsoku/>
        <w:wordWrap/>
        <w:overflowPunct/>
        <w:topLinePunct w:val="0"/>
        <w:bidi w:val="0"/>
        <w:snapToGrid/>
        <w:spacing w:line="580" w:lineRule="exact"/>
        <w:ind w:left="0" w:firstLine="640" w:firstLineChars="200"/>
        <w:textAlignment w:val="auto"/>
        <w:rPr>
          <w:rFonts w:ascii="黑体" w:hAnsi="黑体" w:eastAsia="黑体"/>
          <w:sz w:val="32"/>
          <w:szCs w:val="32"/>
        </w:rPr>
      </w:pPr>
      <w:bookmarkStart w:id="16" w:name="_Toc49239097"/>
      <w:r>
        <w:rPr>
          <w:rFonts w:hint="eastAsia" w:ascii="黑体" w:hAnsi="黑体" w:eastAsia="黑体"/>
          <w:sz w:val="32"/>
          <w:szCs w:val="32"/>
        </w:rPr>
        <w:t>六、一般公共预算财政拨款支出明细决算情况说明</w:t>
      </w:r>
      <w:bookmarkEnd w:id="16"/>
    </w:p>
    <w:p>
      <w:pPr>
        <w:pStyle w:val="4"/>
        <w:keepNext w:val="0"/>
        <w:keepLines w:val="0"/>
        <w:pageBreakBefore w:val="0"/>
        <w:widowControl w:val="0"/>
        <w:kinsoku/>
        <w:wordWrap/>
        <w:overflowPunct/>
        <w:topLinePunct w:val="0"/>
        <w:bidi w:val="0"/>
        <w:snapToGrid/>
        <w:spacing w:line="580" w:lineRule="exact"/>
        <w:ind w:left="0" w:firstLine="640" w:firstLineChars="200"/>
        <w:textAlignment w:val="auto"/>
        <w:rPr>
          <w:rFonts w:ascii="黑体" w:hAnsi="黑体" w:eastAsia="黑体"/>
          <w:b/>
          <w:sz w:val="32"/>
          <w:szCs w:val="32"/>
        </w:rPr>
      </w:pPr>
      <w:r>
        <w:rPr>
          <w:rFonts w:hint="eastAsia" w:ascii="仿宋" w:hAnsi="仿宋" w:eastAsia="仿宋"/>
          <w:sz w:val="32"/>
          <w:szCs w:val="32"/>
          <w:lang w:val="en-US" w:eastAsia="zh-CN"/>
        </w:rPr>
        <w:t>2021</w:t>
      </w:r>
      <w:r>
        <w:rPr>
          <w:rFonts w:hint="eastAsia" w:ascii="仿宋" w:hAnsi="仿宋" w:eastAsia="仿宋"/>
          <w:sz w:val="32"/>
          <w:szCs w:val="32"/>
        </w:rPr>
        <w:t>年度一般公共预算财政拨款支出</w:t>
      </w:r>
      <w:r>
        <w:rPr>
          <w:rFonts w:hint="eastAsia" w:ascii="仿宋" w:hAnsi="仿宋" w:eastAsia="仿宋"/>
          <w:sz w:val="32"/>
          <w:szCs w:val="32"/>
          <w:lang w:val="en-US" w:eastAsia="zh-CN"/>
        </w:rPr>
        <w:t>7440.84</w:t>
      </w:r>
      <w:r>
        <w:rPr>
          <w:rFonts w:hint="eastAsia" w:ascii="仿宋" w:hAnsi="仿宋" w:eastAsia="仿宋"/>
          <w:sz w:val="32"/>
          <w:szCs w:val="32"/>
        </w:rPr>
        <w:t>万元， 其中：人员经费</w:t>
      </w:r>
      <w:r>
        <w:rPr>
          <w:rFonts w:hint="eastAsia" w:ascii="仿宋" w:hAnsi="仿宋" w:eastAsia="仿宋"/>
          <w:sz w:val="32"/>
          <w:szCs w:val="32"/>
          <w:lang w:val="en-US" w:eastAsia="zh-CN"/>
        </w:rPr>
        <w:t>1113.68</w:t>
      </w:r>
      <w:r>
        <w:rPr>
          <w:rFonts w:hint="eastAsia" w:ascii="仿宋" w:hAnsi="仿宋" w:eastAsia="仿宋"/>
          <w:sz w:val="32"/>
          <w:szCs w:val="32"/>
        </w:rPr>
        <w:t>万元，人员经费中基本支出</w:t>
      </w:r>
      <w:r>
        <w:rPr>
          <w:rFonts w:hint="eastAsia" w:ascii="仿宋" w:hAnsi="仿宋" w:eastAsia="仿宋"/>
          <w:sz w:val="32"/>
          <w:szCs w:val="32"/>
          <w:lang w:val="en-US" w:eastAsia="zh-CN"/>
        </w:rPr>
        <w:t>1095.14</w:t>
      </w:r>
      <w:r>
        <w:rPr>
          <w:rFonts w:hint="eastAsia" w:ascii="仿宋" w:hAnsi="仿宋" w:eastAsia="仿宋"/>
          <w:sz w:val="32"/>
          <w:szCs w:val="32"/>
        </w:rPr>
        <w:t>万元，主要包括：基本工资、津贴补贴、奖金、伙食补助费、绩效工资、机关事业单位基本养老保险缴费、职业年金缴费、职工基本医疗保险缴费、公务员医疗补助缴费、其他社会保障缴费、住房公积金、医疗费、其他工资福利支出、离休费、退休费、抚恤金、生活补助、救济费、医疗费补助、奖励金、其他对个人和家庭的补助支出；公用经费</w:t>
      </w:r>
      <w:r>
        <w:rPr>
          <w:rFonts w:hint="eastAsia" w:ascii="仿宋" w:hAnsi="仿宋" w:eastAsia="仿宋"/>
          <w:sz w:val="32"/>
          <w:szCs w:val="32"/>
          <w:lang w:val="en-US" w:eastAsia="zh-CN"/>
        </w:rPr>
        <w:t>6327.16</w:t>
      </w:r>
      <w:r>
        <w:rPr>
          <w:rFonts w:hint="eastAsia" w:ascii="仿宋" w:hAnsi="仿宋" w:eastAsia="仿宋"/>
          <w:sz w:val="32"/>
          <w:szCs w:val="32"/>
        </w:rPr>
        <w:t>万元，公用经费中基本支出</w:t>
      </w:r>
      <w:r>
        <w:rPr>
          <w:rFonts w:hint="eastAsia" w:ascii="仿宋" w:hAnsi="仿宋" w:eastAsia="仿宋"/>
          <w:sz w:val="32"/>
          <w:szCs w:val="32"/>
          <w:lang w:val="en-US" w:eastAsia="zh-CN"/>
        </w:rPr>
        <w:t>155.47</w:t>
      </w:r>
      <w:r>
        <w:rPr>
          <w:rFonts w:hint="eastAsia" w:ascii="仿宋" w:hAnsi="仿宋" w:eastAsia="仿宋"/>
          <w:sz w:val="32"/>
          <w:szCs w:val="32"/>
        </w:rPr>
        <w:t>万元，主要包括：办公费、印刷费、咨询费、手续费、水费、电费、邮电费、取暖费、物业管理费、差旅费、因公出国（境）费、维修（护）费、租赁费、会议费、培训费、公务接待费、专用材料费、劳务费、委托业务费、工会经费、福利费、公务用车运行维护费、其他交通费用、税金及附加费用、其他商品和服务支出、办公设备购置、专用设备购置、信息网络及软件购置更新、其他资本性支出。</w:t>
      </w:r>
    </w:p>
    <w:p>
      <w:pPr>
        <w:pStyle w:val="4"/>
        <w:keepNext w:val="0"/>
        <w:keepLines w:val="0"/>
        <w:pageBreakBefore w:val="0"/>
        <w:widowControl w:val="0"/>
        <w:kinsoku/>
        <w:wordWrap/>
        <w:overflowPunct/>
        <w:topLinePunct w:val="0"/>
        <w:bidi w:val="0"/>
        <w:snapToGrid/>
        <w:spacing w:line="580" w:lineRule="exact"/>
        <w:ind w:left="0" w:firstLine="640" w:firstLineChars="200"/>
        <w:textAlignment w:val="auto"/>
        <w:rPr>
          <w:rFonts w:ascii="黑体" w:hAnsi="黑体" w:eastAsia="黑体"/>
          <w:sz w:val="32"/>
          <w:szCs w:val="32"/>
        </w:rPr>
      </w:pPr>
      <w:bookmarkStart w:id="17" w:name="_Toc49239098"/>
      <w:r>
        <w:rPr>
          <w:rFonts w:hint="eastAsia" w:ascii="黑体" w:hAnsi="黑体" w:eastAsia="黑体"/>
          <w:sz w:val="32"/>
          <w:szCs w:val="32"/>
        </w:rPr>
        <w:t>七、一般公共预算财政拨款“三公”经费支出决算情况说明</w:t>
      </w:r>
      <w:bookmarkEnd w:id="17"/>
    </w:p>
    <w:p>
      <w:pPr>
        <w:pStyle w:val="12"/>
        <w:keepNext w:val="0"/>
        <w:keepLines w:val="0"/>
        <w:pageBreakBefore w:val="0"/>
        <w:widowControl w:val="0"/>
        <w:kinsoku/>
        <w:wordWrap/>
        <w:overflowPunct/>
        <w:topLinePunct w:val="0"/>
        <w:bidi w:val="0"/>
        <w:snapToGrid/>
        <w:spacing w:line="580" w:lineRule="exact"/>
        <w:ind w:firstLine="642" w:firstLineChars="200"/>
        <w:jc w:val="left"/>
        <w:textAlignment w:val="auto"/>
        <w:rPr>
          <w:rFonts w:ascii="楷体_GB2312" w:hAnsi="仿宋" w:eastAsia="楷体_GB2312"/>
        </w:rPr>
      </w:pPr>
      <w:bookmarkStart w:id="18" w:name="_Toc49239099"/>
      <w:r>
        <w:rPr>
          <w:rFonts w:hint="eastAsia" w:ascii="楷体_GB2312" w:hAnsi="仿宋" w:eastAsia="楷体_GB2312"/>
        </w:rPr>
        <w:t>（一） “三公”经费财政拨款支出决算总体情况说明</w:t>
      </w:r>
      <w:bookmarkEnd w:id="18"/>
    </w:p>
    <w:p>
      <w:pPr>
        <w:keepNext w:val="0"/>
        <w:keepLines w:val="0"/>
        <w:pageBreakBefore w:val="0"/>
        <w:widowControl w:val="0"/>
        <w:kinsoku/>
        <w:wordWrap/>
        <w:overflowPunct/>
        <w:topLinePunct w:val="0"/>
        <w:bidi w:val="0"/>
        <w:snapToGrid/>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晋城市工信局（国资委）202</w:t>
      </w:r>
      <w:r>
        <w:rPr>
          <w:rFonts w:hint="eastAsia" w:ascii="仿宋" w:hAnsi="仿宋" w:eastAsia="仿宋"/>
          <w:sz w:val="32"/>
          <w:szCs w:val="32"/>
          <w:lang w:val="en-US" w:eastAsia="zh-CN"/>
        </w:rPr>
        <w:t>1</w:t>
      </w:r>
      <w:r>
        <w:rPr>
          <w:rFonts w:hint="eastAsia" w:ascii="仿宋" w:hAnsi="仿宋" w:eastAsia="仿宋"/>
          <w:sz w:val="32"/>
          <w:szCs w:val="32"/>
        </w:rPr>
        <w:t>年度“三公”经费财政拨款支出预算数为</w:t>
      </w:r>
      <w:r>
        <w:rPr>
          <w:rFonts w:hint="eastAsia" w:ascii="仿宋" w:hAnsi="仿宋" w:eastAsia="仿宋"/>
          <w:sz w:val="32"/>
          <w:szCs w:val="32"/>
          <w:lang w:val="en-US" w:eastAsia="zh-CN"/>
        </w:rPr>
        <w:t>8.23</w:t>
      </w:r>
      <w:r>
        <w:rPr>
          <w:rFonts w:hint="eastAsia" w:ascii="仿宋" w:hAnsi="仿宋" w:eastAsia="仿宋"/>
          <w:sz w:val="32"/>
          <w:szCs w:val="32"/>
        </w:rPr>
        <w:t>万元，决算数为</w:t>
      </w:r>
      <w:r>
        <w:rPr>
          <w:rFonts w:hint="eastAsia" w:ascii="仿宋" w:hAnsi="仿宋" w:eastAsia="仿宋"/>
          <w:sz w:val="32"/>
          <w:szCs w:val="32"/>
          <w:lang w:val="en-US" w:eastAsia="zh-CN"/>
        </w:rPr>
        <w:t>6.25</w:t>
      </w:r>
      <w:r>
        <w:rPr>
          <w:rFonts w:hint="eastAsia" w:ascii="仿宋" w:hAnsi="仿宋" w:eastAsia="仿宋"/>
          <w:sz w:val="32"/>
          <w:szCs w:val="32"/>
        </w:rPr>
        <w:t>万元，其中：因公出国（境）费0万元；公务用车购置费0万元；公务用车运行维护费</w:t>
      </w:r>
      <w:r>
        <w:rPr>
          <w:rFonts w:hint="eastAsia" w:ascii="仿宋" w:hAnsi="仿宋" w:eastAsia="仿宋"/>
          <w:sz w:val="32"/>
          <w:szCs w:val="32"/>
          <w:lang w:val="en-US" w:eastAsia="zh-CN"/>
        </w:rPr>
        <w:t>5.07</w:t>
      </w:r>
      <w:r>
        <w:rPr>
          <w:rFonts w:hint="eastAsia" w:ascii="仿宋" w:hAnsi="仿宋" w:eastAsia="仿宋"/>
          <w:sz w:val="32"/>
          <w:szCs w:val="32"/>
        </w:rPr>
        <w:t>万元，完成预算的99.</w:t>
      </w:r>
      <w:r>
        <w:rPr>
          <w:rFonts w:hint="eastAsia" w:ascii="仿宋" w:hAnsi="仿宋" w:eastAsia="仿宋"/>
          <w:sz w:val="32"/>
          <w:szCs w:val="32"/>
          <w:lang w:val="en-US" w:eastAsia="zh-CN"/>
        </w:rPr>
        <w:t>4</w:t>
      </w:r>
      <w:r>
        <w:rPr>
          <w:rFonts w:hint="eastAsia" w:ascii="仿宋" w:hAnsi="仿宋" w:eastAsia="仿宋"/>
          <w:sz w:val="32"/>
          <w:szCs w:val="32"/>
        </w:rPr>
        <w:t>1%；公务接待费1.</w:t>
      </w:r>
      <w:r>
        <w:rPr>
          <w:rFonts w:hint="eastAsia" w:ascii="仿宋" w:hAnsi="仿宋" w:eastAsia="仿宋"/>
          <w:sz w:val="32"/>
          <w:szCs w:val="32"/>
          <w:lang w:val="en-US" w:eastAsia="zh-CN"/>
        </w:rPr>
        <w:t>17</w:t>
      </w:r>
      <w:r>
        <w:rPr>
          <w:rFonts w:hint="eastAsia" w:ascii="仿宋" w:hAnsi="仿宋" w:eastAsia="仿宋"/>
          <w:sz w:val="32"/>
          <w:szCs w:val="32"/>
        </w:rPr>
        <w:t>万元，完成预算的99.</w:t>
      </w:r>
      <w:r>
        <w:rPr>
          <w:rFonts w:hint="eastAsia" w:ascii="仿宋" w:hAnsi="仿宋" w:eastAsia="仿宋"/>
          <w:sz w:val="32"/>
          <w:szCs w:val="32"/>
          <w:lang w:val="en-US" w:eastAsia="zh-CN"/>
        </w:rPr>
        <w:t>15</w:t>
      </w: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年度“三公”经费支出小于预算数的原因主要是</w:t>
      </w:r>
      <w:r>
        <w:rPr>
          <w:rFonts w:hint="eastAsia" w:ascii="仿宋" w:hAnsi="仿宋" w:eastAsia="仿宋"/>
          <w:sz w:val="32"/>
          <w:szCs w:val="32"/>
          <w:lang w:eastAsia="zh-CN"/>
        </w:rPr>
        <w:t>受</w:t>
      </w:r>
      <w:r>
        <w:rPr>
          <w:rFonts w:hint="eastAsia" w:ascii="仿宋" w:hAnsi="仿宋" w:eastAsia="仿宋"/>
          <w:sz w:val="32"/>
          <w:szCs w:val="32"/>
        </w:rPr>
        <w:t>公务用车运行维护费支出</w:t>
      </w:r>
      <w:r>
        <w:rPr>
          <w:rFonts w:hint="eastAsia" w:ascii="仿宋" w:hAnsi="仿宋" w:eastAsia="仿宋"/>
          <w:sz w:val="32"/>
          <w:szCs w:val="32"/>
          <w:lang w:eastAsia="zh-CN"/>
        </w:rPr>
        <w:t>影响</w:t>
      </w:r>
      <w:r>
        <w:rPr>
          <w:rFonts w:hint="eastAsia" w:ascii="仿宋" w:hAnsi="仿宋" w:eastAsia="仿宋"/>
          <w:sz w:val="32"/>
          <w:szCs w:val="32"/>
        </w:rPr>
        <w:t>。</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年度“三公”经费财政拨款支出决算数比20</w:t>
      </w:r>
      <w:r>
        <w:rPr>
          <w:rFonts w:hint="eastAsia" w:ascii="仿宋" w:hAnsi="仿宋" w:eastAsia="仿宋"/>
          <w:sz w:val="32"/>
          <w:szCs w:val="32"/>
          <w:lang w:val="en-US" w:eastAsia="zh-CN"/>
        </w:rPr>
        <w:t>20</w:t>
      </w:r>
      <w:r>
        <w:rPr>
          <w:rFonts w:hint="eastAsia" w:ascii="仿宋" w:hAnsi="仿宋" w:eastAsia="仿宋"/>
          <w:sz w:val="32"/>
          <w:szCs w:val="32"/>
        </w:rPr>
        <w:t>年</w:t>
      </w:r>
      <w:r>
        <w:rPr>
          <w:rFonts w:hint="eastAsia" w:ascii="仿宋" w:hAnsi="仿宋" w:eastAsia="仿宋"/>
          <w:sz w:val="32"/>
          <w:szCs w:val="32"/>
          <w:lang w:eastAsia="zh-CN"/>
        </w:rPr>
        <w:t>减少</w:t>
      </w:r>
      <w:r>
        <w:rPr>
          <w:rFonts w:hint="eastAsia" w:ascii="仿宋" w:hAnsi="仿宋" w:eastAsia="仿宋"/>
          <w:sz w:val="32"/>
          <w:szCs w:val="32"/>
          <w:lang w:val="en-US" w:eastAsia="zh-CN"/>
        </w:rPr>
        <w:t>2.74</w:t>
      </w:r>
      <w:r>
        <w:rPr>
          <w:rFonts w:hint="eastAsia" w:ascii="仿宋" w:hAnsi="仿宋" w:eastAsia="仿宋"/>
          <w:sz w:val="32"/>
          <w:szCs w:val="32"/>
        </w:rPr>
        <w:t>万元，</w:t>
      </w:r>
      <w:r>
        <w:rPr>
          <w:rFonts w:hint="eastAsia" w:ascii="仿宋" w:hAnsi="仿宋" w:eastAsia="仿宋"/>
          <w:sz w:val="32"/>
          <w:szCs w:val="32"/>
          <w:lang w:eastAsia="zh-CN"/>
        </w:rPr>
        <w:t>下降</w:t>
      </w:r>
      <w:r>
        <w:rPr>
          <w:rFonts w:hint="eastAsia" w:ascii="仿宋" w:hAnsi="仿宋" w:eastAsia="仿宋"/>
          <w:sz w:val="32"/>
          <w:szCs w:val="32"/>
          <w:lang w:val="en-US" w:eastAsia="zh-CN"/>
        </w:rPr>
        <w:t>30.48</w:t>
      </w:r>
      <w:r>
        <w:rPr>
          <w:rFonts w:hint="eastAsia" w:ascii="仿宋" w:hAnsi="仿宋" w:eastAsia="仿宋"/>
          <w:sz w:val="32"/>
          <w:szCs w:val="32"/>
        </w:rPr>
        <w:t>%，其中因公出国（境）费用0万元；公务用车购置及运行维护费</w:t>
      </w:r>
      <w:r>
        <w:rPr>
          <w:rFonts w:hint="eastAsia" w:ascii="仿宋" w:hAnsi="仿宋" w:eastAsia="仿宋"/>
          <w:sz w:val="32"/>
          <w:szCs w:val="32"/>
          <w:lang w:val="en-US" w:eastAsia="zh-CN"/>
        </w:rPr>
        <w:t>5.07</w:t>
      </w:r>
      <w:r>
        <w:rPr>
          <w:rFonts w:hint="eastAsia" w:ascii="仿宋" w:hAnsi="仿宋" w:eastAsia="仿宋"/>
          <w:sz w:val="32"/>
          <w:szCs w:val="32"/>
        </w:rPr>
        <w:t>万元，</w:t>
      </w:r>
      <w:r>
        <w:rPr>
          <w:rFonts w:hint="eastAsia" w:ascii="仿宋" w:hAnsi="仿宋" w:eastAsia="仿宋"/>
          <w:sz w:val="32"/>
          <w:szCs w:val="32"/>
          <w:lang w:eastAsia="zh-CN"/>
        </w:rPr>
        <w:t>减少</w:t>
      </w:r>
      <w:r>
        <w:rPr>
          <w:rFonts w:hint="eastAsia" w:ascii="仿宋" w:hAnsi="仿宋" w:eastAsia="仿宋"/>
          <w:sz w:val="32"/>
          <w:szCs w:val="32"/>
          <w:lang w:val="en-US" w:eastAsia="zh-CN"/>
        </w:rPr>
        <w:t>2.55</w:t>
      </w:r>
      <w:r>
        <w:rPr>
          <w:rFonts w:hint="eastAsia" w:ascii="仿宋" w:hAnsi="仿宋" w:eastAsia="仿宋"/>
          <w:sz w:val="32"/>
          <w:szCs w:val="32"/>
        </w:rPr>
        <w:t>万元，</w:t>
      </w:r>
      <w:r>
        <w:rPr>
          <w:rFonts w:hint="eastAsia" w:ascii="仿宋" w:hAnsi="仿宋" w:eastAsia="仿宋"/>
          <w:sz w:val="32"/>
          <w:szCs w:val="32"/>
          <w:lang w:eastAsia="zh-CN"/>
        </w:rPr>
        <w:t>下降</w:t>
      </w:r>
      <w:r>
        <w:rPr>
          <w:rFonts w:hint="eastAsia" w:ascii="仿宋" w:hAnsi="仿宋" w:eastAsia="仿宋"/>
          <w:sz w:val="32"/>
          <w:szCs w:val="32"/>
          <w:lang w:val="en-US" w:eastAsia="zh-CN"/>
        </w:rPr>
        <w:t>33.46</w:t>
      </w:r>
      <w:r>
        <w:rPr>
          <w:rFonts w:hint="eastAsia" w:ascii="仿宋" w:hAnsi="仿宋" w:eastAsia="仿宋"/>
          <w:sz w:val="32"/>
          <w:szCs w:val="32"/>
        </w:rPr>
        <w:t>%,占“三公”经费支出的</w:t>
      </w:r>
      <w:r>
        <w:rPr>
          <w:rFonts w:hint="eastAsia" w:ascii="仿宋" w:hAnsi="仿宋" w:eastAsia="仿宋"/>
          <w:sz w:val="32"/>
          <w:szCs w:val="32"/>
          <w:lang w:val="en-US" w:eastAsia="zh-CN"/>
        </w:rPr>
        <w:t>81.25</w:t>
      </w:r>
      <w:r>
        <w:rPr>
          <w:rFonts w:hint="eastAsia" w:ascii="仿宋" w:hAnsi="仿宋" w:eastAsia="仿宋"/>
          <w:sz w:val="32"/>
          <w:szCs w:val="32"/>
        </w:rPr>
        <w:t>%；公务接待费</w:t>
      </w:r>
      <w:r>
        <w:rPr>
          <w:rFonts w:hint="eastAsia" w:ascii="仿宋" w:hAnsi="仿宋" w:eastAsia="仿宋"/>
          <w:sz w:val="32"/>
          <w:szCs w:val="32"/>
          <w:lang w:val="en-US" w:eastAsia="zh-CN"/>
        </w:rPr>
        <w:t>1.17</w:t>
      </w:r>
      <w:r>
        <w:rPr>
          <w:rFonts w:hint="eastAsia" w:ascii="仿宋" w:hAnsi="仿宋" w:eastAsia="仿宋"/>
          <w:sz w:val="32"/>
          <w:szCs w:val="32"/>
        </w:rPr>
        <w:t>万元，</w:t>
      </w:r>
      <w:r>
        <w:rPr>
          <w:rFonts w:hint="eastAsia" w:ascii="仿宋" w:hAnsi="仿宋" w:eastAsia="仿宋"/>
          <w:sz w:val="32"/>
          <w:szCs w:val="32"/>
          <w:lang w:eastAsia="zh-CN"/>
        </w:rPr>
        <w:t>减少</w:t>
      </w:r>
      <w:r>
        <w:rPr>
          <w:rFonts w:hint="eastAsia" w:ascii="仿宋" w:hAnsi="仿宋" w:eastAsia="仿宋"/>
          <w:sz w:val="32"/>
          <w:szCs w:val="32"/>
          <w:lang w:val="en-US" w:eastAsia="zh-CN"/>
        </w:rPr>
        <w:t>0.2</w:t>
      </w:r>
      <w:r>
        <w:rPr>
          <w:rFonts w:hint="eastAsia" w:ascii="仿宋" w:hAnsi="仿宋" w:eastAsia="仿宋"/>
          <w:sz w:val="32"/>
          <w:szCs w:val="32"/>
        </w:rPr>
        <w:t>万元，</w:t>
      </w:r>
      <w:r>
        <w:rPr>
          <w:rFonts w:hint="eastAsia" w:ascii="仿宋" w:hAnsi="仿宋" w:eastAsia="仿宋"/>
          <w:sz w:val="32"/>
          <w:szCs w:val="32"/>
          <w:lang w:eastAsia="zh-CN"/>
        </w:rPr>
        <w:t>下降</w:t>
      </w:r>
      <w:r>
        <w:rPr>
          <w:rFonts w:hint="eastAsia" w:ascii="仿宋" w:hAnsi="仿宋" w:eastAsia="仿宋"/>
          <w:sz w:val="32"/>
          <w:szCs w:val="32"/>
          <w:lang w:val="en-US" w:eastAsia="zh-CN"/>
        </w:rPr>
        <w:t>14.59</w:t>
      </w:r>
      <w:r>
        <w:rPr>
          <w:rFonts w:hint="eastAsia" w:ascii="仿宋" w:hAnsi="仿宋" w:eastAsia="仿宋"/>
          <w:sz w:val="32"/>
          <w:szCs w:val="32"/>
        </w:rPr>
        <w:t>%,占“三公”经费支出的1</w:t>
      </w:r>
      <w:r>
        <w:rPr>
          <w:rFonts w:hint="eastAsia" w:ascii="仿宋" w:hAnsi="仿宋" w:eastAsia="仿宋"/>
          <w:sz w:val="32"/>
          <w:szCs w:val="32"/>
          <w:lang w:val="en-US" w:eastAsia="zh-CN"/>
        </w:rPr>
        <w:t>8.75</w:t>
      </w:r>
      <w:r>
        <w:rPr>
          <w:rFonts w:hint="eastAsia" w:ascii="仿宋" w:hAnsi="仿宋" w:eastAsia="仿宋"/>
          <w:sz w:val="32"/>
          <w:szCs w:val="32"/>
        </w:rPr>
        <w:t>%。原因主要是</w:t>
      </w:r>
      <w:r>
        <w:rPr>
          <w:rFonts w:hint="eastAsia" w:ascii="仿宋" w:hAnsi="仿宋" w:eastAsia="仿宋"/>
          <w:sz w:val="32"/>
          <w:szCs w:val="32"/>
          <w:lang w:eastAsia="zh-CN"/>
        </w:rPr>
        <w:t>公务用车数量减少</w:t>
      </w:r>
      <w:r>
        <w:rPr>
          <w:rFonts w:hint="eastAsia" w:ascii="仿宋" w:hAnsi="仿宋" w:eastAsia="仿宋"/>
          <w:sz w:val="32"/>
          <w:szCs w:val="32"/>
        </w:rPr>
        <w:t>。</w:t>
      </w:r>
    </w:p>
    <w:p>
      <w:pPr>
        <w:pStyle w:val="12"/>
        <w:keepNext w:val="0"/>
        <w:keepLines w:val="0"/>
        <w:pageBreakBefore w:val="0"/>
        <w:widowControl w:val="0"/>
        <w:kinsoku/>
        <w:wordWrap/>
        <w:overflowPunct/>
        <w:topLinePunct w:val="0"/>
        <w:bidi w:val="0"/>
        <w:snapToGrid/>
        <w:spacing w:line="580" w:lineRule="exact"/>
        <w:ind w:firstLine="642" w:firstLineChars="200"/>
        <w:jc w:val="left"/>
        <w:textAlignment w:val="auto"/>
        <w:rPr>
          <w:rFonts w:ascii="楷体_GB2312" w:hAnsi="仿宋" w:eastAsia="楷体_GB2312"/>
        </w:rPr>
      </w:pPr>
      <w:bookmarkStart w:id="19" w:name="_Toc49239100"/>
      <w:r>
        <w:rPr>
          <w:rFonts w:hint="eastAsia" w:ascii="楷体_GB2312" w:hAnsi="仿宋" w:eastAsia="楷体_GB2312"/>
        </w:rPr>
        <w:t>（二）“三公”经费财政拨款支出决算具体情况说明</w:t>
      </w:r>
      <w:bookmarkEnd w:id="19"/>
    </w:p>
    <w:p>
      <w:pPr>
        <w:keepNext w:val="0"/>
        <w:keepLines w:val="0"/>
        <w:pageBreakBefore w:val="0"/>
        <w:widowControl w:val="0"/>
        <w:kinsoku/>
        <w:wordWrap/>
        <w:overflowPunct/>
        <w:topLinePunct w:val="0"/>
        <w:bidi w:val="0"/>
        <w:snapToGrid/>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1.因公出国（境）费用0万元。</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2.公务用车购置及运行维护费</w:t>
      </w:r>
      <w:r>
        <w:rPr>
          <w:rFonts w:hint="eastAsia" w:ascii="仿宋" w:hAnsi="仿宋" w:eastAsia="仿宋"/>
          <w:sz w:val="32"/>
          <w:szCs w:val="32"/>
          <w:lang w:val="en-US" w:eastAsia="zh-CN"/>
        </w:rPr>
        <w:t>5.07</w:t>
      </w:r>
      <w:r>
        <w:rPr>
          <w:rFonts w:hint="eastAsia" w:ascii="仿宋" w:hAnsi="仿宋" w:eastAsia="仿宋"/>
          <w:sz w:val="32"/>
          <w:szCs w:val="32"/>
        </w:rPr>
        <w:t>万元，其中公务用车购置费0万元；公务用车运行维护费</w:t>
      </w:r>
      <w:r>
        <w:rPr>
          <w:rFonts w:hint="eastAsia" w:ascii="仿宋" w:hAnsi="仿宋" w:eastAsia="仿宋"/>
          <w:sz w:val="32"/>
          <w:szCs w:val="32"/>
          <w:lang w:val="en-US" w:eastAsia="zh-CN"/>
        </w:rPr>
        <w:t>5.07</w:t>
      </w:r>
      <w:r>
        <w:rPr>
          <w:rFonts w:hint="eastAsia" w:ascii="仿宋" w:hAnsi="仿宋" w:eastAsia="仿宋"/>
          <w:sz w:val="32"/>
          <w:szCs w:val="32"/>
        </w:rPr>
        <w:t>万元，主要用于单位公务用车。202</w:t>
      </w:r>
      <w:r>
        <w:rPr>
          <w:rFonts w:hint="eastAsia" w:ascii="仿宋" w:hAnsi="仿宋" w:eastAsia="仿宋"/>
          <w:sz w:val="32"/>
          <w:szCs w:val="32"/>
          <w:lang w:val="en-US" w:eastAsia="zh-CN"/>
        </w:rPr>
        <w:t>1</w:t>
      </w:r>
      <w:r>
        <w:rPr>
          <w:rFonts w:hint="eastAsia" w:ascii="仿宋" w:hAnsi="仿宋" w:eastAsia="仿宋"/>
          <w:sz w:val="32"/>
          <w:szCs w:val="32"/>
        </w:rPr>
        <w:t>年度我单位公务用车保有量为</w:t>
      </w:r>
      <w:r>
        <w:rPr>
          <w:rFonts w:hint="eastAsia" w:ascii="仿宋" w:hAnsi="仿宋" w:eastAsia="仿宋"/>
          <w:sz w:val="32"/>
          <w:szCs w:val="32"/>
          <w:lang w:val="en-US" w:eastAsia="zh-CN"/>
        </w:rPr>
        <w:t>2</w:t>
      </w:r>
      <w:r>
        <w:rPr>
          <w:rFonts w:hint="eastAsia" w:ascii="仿宋" w:hAnsi="仿宋" w:eastAsia="仿宋"/>
          <w:sz w:val="32"/>
          <w:szCs w:val="32"/>
        </w:rPr>
        <w:t>辆。</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3.公务接待费1.</w:t>
      </w:r>
      <w:r>
        <w:rPr>
          <w:rFonts w:hint="eastAsia" w:ascii="仿宋" w:hAnsi="仿宋" w:eastAsia="仿宋"/>
          <w:sz w:val="32"/>
          <w:szCs w:val="32"/>
          <w:lang w:val="en-US" w:eastAsia="zh-CN"/>
        </w:rPr>
        <w:t>17</w:t>
      </w:r>
      <w:r>
        <w:rPr>
          <w:rFonts w:hint="eastAsia" w:ascii="仿宋" w:hAnsi="仿宋" w:eastAsia="仿宋"/>
          <w:sz w:val="32"/>
          <w:szCs w:val="32"/>
        </w:rPr>
        <w:t>万元，其中国内公务接待8批次，国内公务接待</w:t>
      </w:r>
      <w:r>
        <w:rPr>
          <w:rFonts w:hint="eastAsia" w:ascii="仿宋" w:hAnsi="仿宋" w:eastAsia="仿宋"/>
          <w:sz w:val="32"/>
          <w:szCs w:val="32"/>
          <w:lang w:val="en-US" w:eastAsia="zh-CN"/>
        </w:rPr>
        <w:t>41</w:t>
      </w:r>
      <w:r>
        <w:rPr>
          <w:rFonts w:hint="eastAsia" w:ascii="仿宋" w:hAnsi="仿宋" w:eastAsia="仿宋"/>
          <w:sz w:val="32"/>
          <w:szCs w:val="32"/>
        </w:rPr>
        <w:t>人次；国（境）外公务接待0批次，国（境）外公务接待0人次 ，主要用于单位公务接待。</w:t>
      </w:r>
    </w:p>
    <w:p>
      <w:pPr>
        <w:pStyle w:val="4"/>
        <w:keepNext w:val="0"/>
        <w:keepLines w:val="0"/>
        <w:pageBreakBefore w:val="0"/>
        <w:widowControl w:val="0"/>
        <w:kinsoku/>
        <w:wordWrap/>
        <w:overflowPunct/>
        <w:topLinePunct w:val="0"/>
        <w:bidi w:val="0"/>
        <w:snapToGrid/>
        <w:spacing w:line="580" w:lineRule="exact"/>
        <w:ind w:left="0" w:firstLine="640" w:firstLineChars="200"/>
        <w:textAlignment w:val="auto"/>
        <w:rPr>
          <w:rFonts w:ascii="黑体" w:hAnsi="黑体" w:eastAsia="黑体"/>
          <w:sz w:val="32"/>
          <w:szCs w:val="32"/>
        </w:rPr>
      </w:pPr>
      <w:bookmarkStart w:id="20" w:name="_Toc49239101"/>
      <w:r>
        <w:rPr>
          <w:rFonts w:hint="eastAsia" w:ascii="黑体" w:hAnsi="黑体" w:eastAsia="黑体"/>
          <w:sz w:val="32"/>
          <w:szCs w:val="32"/>
        </w:rPr>
        <w:t>八、政府性基金预算财政拨款收入支出决算情况说明</w:t>
      </w:r>
      <w:bookmarkEnd w:id="20"/>
    </w:p>
    <w:p>
      <w:pPr>
        <w:keepNext w:val="0"/>
        <w:keepLines w:val="0"/>
        <w:pageBreakBefore w:val="0"/>
        <w:widowControl w:val="0"/>
        <w:kinsoku/>
        <w:wordWrap/>
        <w:overflowPunct/>
        <w:topLinePunct w:val="0"/>
        <w:bidi w:val="0"/>
        <w:snapToGrid/>
        <w:spacing w:line="580" w:lineRule="exact"/>
        <w:ind w:firstLine="640" w:firstLineChars="200"/>
        <w:textAlignment w:val="auto"/>
        <w:rPr>
          <w:rFonts w:hint="eastAsia" w:ascii="仿宋" w:hAnsi="仿宋" w:eastAsia="仿宋"/>
          <w:sz w:val="32"/>
          <w:szCs w:val="32"/>
          <w:lang w:eastAsia="zh-CN"/>
        </w:rPr>
      </w:pPr>
      <w:bookmarkStart w:id="21" w:name="_Toc49239102"/>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年度</w:t>
      </w:r>
      <w:r>
        <w:rPr>
          <w:rFonts w:hint="eastAsia" w:ascii="仿宋" w:hAnsi="仿宋" w:eastAsia="仿宋"/>
          <w:sz w:val="32"/>
          <w:szCs w:val="32"/>
          <w:lang w:eastAsia="zh-CN"/>
        </w:rPr>
        <w:t>无</w:t>
      </w:r>
      <w:r>
        <w:rPr>
          <w:rFonts w:hint="eastAsia" w:ascii="仿宋" w:hAnsi="仿宋" w:eastAsia="仿宋"/>
          <w:sz w:val="32"/>
          <w:szCs w:val="32"/>
        </w:rPr>
        <w:t>政府性基金预算</w:t>
      </w:r>
      <w:r>
        <w:rPr>
          <w:rFonts w:hint="eastAsia" w:ascii="仿宋" w:hAnsi="仿宋" w:eastAsia="仿宋"/>
          <w:sz w:val="32"/>
          <w:szCs w:val="32"/>
          <w:lang w:eastAsia="zh-CN"/>
        </w:rPr>
        <w:t>。</w:t>
      </w:r>
    </w:p>
    <w:p>
      <w:pPr>
        <w:pStyle w:val="4"/>
        <w:keepNext w:val="0"/>
        <w:keepLines w:val="0"/>
        <w:pageBreakBefore w:val="0"/>
        <w:widowControl w:val="0"/>
        <w:kinsoku/>
        <w:wordWrap/>
        <w:overflowPunct/>
        <w:topLinePunct w:val="0"/>
        <w:bidi w:val="0"/>
        <w:snapToGrid/>
        <w:spacing w:line="580" w:lineRule="exact"/>
        <w:ind w:leftChars="50" w:firstLine="640" w:firstLineChars="200"/>
        <w:textAlignment w:val="auto"/>
        <w:rPr>
          <w:rFonts w:ascii="黑体" w:hAnsi="黑体" w:eastAsia="黑体"/>
          <w:sz w:val="32"/>
          <w:szCs w:val="32"/>
        </w:rPr>
      </w:pPr>
      <w:r>
        <w:rPr>
          <w:rFonts w:hint="eastAsia" w:ascii="黑体" w:hAnsi="黑体" w:eastAsia="黑体"/>
          <w:sz w:val="32"/>
          <w:szCs w:val="32"/>
        </w:rPr>
        <w:t>九、部门决算公开相关信息情况说明</w:t>
      </w:r>
      <w:bookmarkEnd w:id="21"/>
    </w:p>
    <w:p>
      <w:pPr>
        <w:pStyle w:val="12"/>
        <w:keepNext w:val="0"/>
        <w:keepLines w:val="0"/>
        <w:pageBreakBefore w:val="0"/>
        <w:widowControl w:val="0"/>
        <w:kinsoku/>
        <w:wordWrap/>
        <w:overflowPunct/>
        <w:topLinePunct w:val="0"/>
        <w:bidi w:val="0"/>
        <w:snapToGrid/>
        <w:spacing w:line="580" w:lineRule="exact"/>
        <w:ind w:firstLine="642" w:firstLineChars="200"/>
        <w:jc w:val="left"/>
        <w:textAlignment w:val="auto"/>
        <w:rPr>
          <w:rFonts w:ascii="楷体_GB2312" w:hAnsi="仿宋" w:eastAsia="楷体_GB2312"/>
        </w:rPr>
      </w:pPr>
      <w:bookmarkStart w:id="22" w:name="_Toc49239103"/>
      <w:r>
        <w:rPr>
          <w:rFonts w:hint="eastAsia" w:ascii="楷体_GB2312" w:hAnsi="仿宋" w:eastAsia="楷体_GB2312"/>
        </w:rPr>
        <w:t>（一）政府采购情况</w:t>
      </w:r>
      <w:bookmarkEnd w:id="22"/>
    </w:p>
    <w:p>
      <w:pPr>
        <w:keepNext w:val="0"/>
        <w:keepLines w:val="0"/>
        <w:pageBreakBefore w:val="0"/>
        <w:widowControl w:val="0"/>
        <w:kinsoku/>
        <w:wordWrap/>
        <w:overflowPunct/>
        <w:topLinePunct w:val="0"/>
        <w:bidi w:val="0"/>
        <w:snapToGrid/>
        <w:spacing w:line="580" w:lineRule="exact"/>
        <w:ind w:firstLine="640" w:firstLineChars="200"/>
        <w:textAlignment w:val="auto"/>
        <w:rPr>
          <w:rFonts w:ascii="仿宋" w:hAnsi="仿宋" w:eastAsia="仿宋"/>
          <w:sz w:val="32"/>
          <w:szCs w:val="32"/>
        </w:rPr>
      </w:pPr>
      <w:bookmarkStart w:id="23" w:name="_Toc49239104"/>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年度政府采购预算</w:t>
      </w:r>
      <w:r>
        <w:rPr>
          <w:rFonts w:hint="eastAsia" w:ascii="仿宋" w:hAnsi="仿宋" w:eastAsia="仿宋"/>
          <w:sz w:val="32"/>
          <w:szCs w:val="32"/>
          <w:lang w:val="en-US" w:eastAsia="zh-CN"/>
        </w:rPr>
        <w:t>4.83</w:t>
      </w:r>
      <w:r>
        <w:rPr>
          <w:rFonts w:hint="eastAsia" w:ascii="仿宋" w:hAnsi="仿宋" w:eastAsia="仿宋"/>
          <w:sz w:val="32"/>
          <w:szCs w:val="32"/>
        </w:rPr>
        <w:t>万元，支出</w:t>
      </w:r>
      <w:r>
        <w:rPr>
          <w:rFonts w:hint="eastAsia" w:ascii="仿宋" w:hAnsi="仿宋" w:eastAsia="仿宋"/>
          <w:sz w:val="32"/>
          <w:szCs w:val="32"/>
          <w:lang w:val="en-US" w:eastAsia="zh-CN"/>
        </w:rPr>
        <w:t>4.83</w:t>
      </w:r>
      <w:r>
        <w:rPr>
          <w:rFonts w:hint="eastAsia" w:ascii="仿宋" w:hAnsi="仿宋" w:eastAsia="仿宋"/>
          <w:sz w:val="32"/>
          <w:szCs w:val="32"/>
        </w:rPr>
        <w:t>万元， 其中：政府采购货物</w:t>
      </w:r>
      <w:r>
        <w:rPr>
          <w:rFonts w:hint="eastAsia" w:ascii="仿宋" w:hAnsi="仿宋" w:eastAsia="仿宋"/>
          <w:sz w:val="32"/>
          <w:szCs w:val="32"/>
          <w:lang w:val="en-US" w:eastAsia="zh-CN"/>
        </w:rPr>
        <w:t>4.83</w:t>
      </w:r>
      <w:r>
        <w:rPr>
          <w:rFonts w:hint="eastAsia" w:ascii="仿宋" w:hAnsi="仿宋" w:eastAsia="仿宋"/>
          <w:sz w:val="32"/>
          <w:szCs w:val="32"/>
        </w:rPr>
        <w:t xml:space="preserve">万元。 </w:t>
      </w:r>
    </w:p>
    <w:p>
      <w:pPr>
        <w:pStyle w:val="12"/>
        <w:keepNext w:val="0"/>
        <w:keepLines w:val="0"/>
        <w:pageBreakBefore w:val="0"/>
        <w:widowControl w:val="0"/>
        <w:kinsoku/>
        <w:wordWrap/>
        <w:overflowPunct/>
        <w:topLinePunct w:val="0"/>
        <w:bidi w:val="0"/>
        <w:snapToGrid/>
        <w:spacing w:line="580" w:lineRule="exact"/>
        <w:ind w:firstLine="642" w:firstLineChars="200"/>
        <w:jc w:val="left"/>
        <w:textAlignment w:val="auto"/>
        <w:rPr>
          <w:rFonts w:ascii="楷体_GB2312" w:hAnsi="仿宋" w:eastAsia="楷体_GB2312"/>
        </w:rPr>
      </w:pPr>
      <w:r>
        <w:rPr>
          <w:rFonts w:hint="eastAsia" w:ascii="楷体_GB2312" w:hAnsi="仿宋" w:eastAsia="楷体_GB2312"/>
        </w:rPr>
        <w:t>（二）机关运行经费情况</w:t>
      </w:r>
      <w:bookmarkEnd w:id="23"/>
    </w:p>
    <w:p>
      <w:pPr>
        <w:keepNext w:val="0"/>
        <w:keepLines w:val="0"/>
        <w:pageBreakBefore w:val="0"/>
        <w:widowControl w:val="0"/>
        <w:kinsoku/>
        <w:wordWrap/>
        <w:overflowPunct/>
        <w:topLinePunct w:val="0"/>
        <w:bidi w:val="0"/>
        <w:snapToGrid/>
        <w:spacing w:line="580" w:lineRule="exact"/>
        <w:ind w:firstLine="640" w:firstLineChars="200"/>
        <w:textAlignment w:val="auto"/>
        <w:rPr>
          <w:rFonts w:ascii="仿宋" w:hAnsi="仿宋" w:eastAsia="仿宋" w:cs="宋体"/>
          <w:sz w:val="32"/>
          <w:szCs w:val="32"/>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年度机关运行经费支出</w:t>
      </w:r>
      <w:r>
        <w:rPr>
          <w:rFonts w:hint="eastAsia" w:ascii="仿宋" w:hAnsi="仿宋" w:eastAsia="仿宋" w:cs="宋体"/>
          <w:sz w:val="32"/>
          <w:szCs w:val="32"/>
          <w:lang w:val="en-US" w:eastAsia="zh-CN"/>
        </w:rPr>
        <w:t>121.18</w:t>
      </w:r>
      <w:r>
        <w:rPr>
          <w:rFonts w:hint="eastAsia" w:ascii="仿宋" w:hAnsi="仿宋" w:eastAsia="仿宋" w:cs="宋体"/>
          <w:sz w:val="32"/>
          <w:szCs w:val="32"/>
        </w:rPr>
        <w:t>万元</w:t>
      </w:r>
      <w:r>
        <w:rPr>
          <w:rFonts w:hint="eastAsia" w:ascii="仿宋" w:hAnsi="仿宋" w:eastAsia="仿宋"/>
          <w:sz w:val="32"/>
          <w:szCs w:val="32"/>
        </w:rPr>
        <w:t>，主要包括办公及印刷费、邮电费、差旅费、会议费等，比20</w:t>
      </w:r>
      <w:r>
        <w:rPr>
          <w:rFonts w:hint="eastAsia" w:ascii="仿宋" w:hAnsi="仿宋" w:eastAsia="仿宋"/>
          <w:sz w:val="32"/>
          <w:szCs w:val="32"/>
          <w:lang w:val="en-US" w:eastAsia="zh-CN"/>
        </w:rPr>
        <w:t>20</w:t>
      </w:r>
      <w:r>
        <w:rPr>
          <w:rFonts w:hint="eastAsia" w:ascii="仿宋" w:hAnsi="仿宋" w:eastAsia="仿宋"/>
          <w:sz w:val="32"/>
          <w:szCs w:val="32"/>
        </w:rPr>
        <w:t>年</w:t>
      </w:r>
      <w:r>
        <w:rPr>
          <w:rFonts w:hint="eastAsia" w:ascii="仿宋" w:hAnsi="仿宋" w:eastAsia="仿宋"/>
          <w:sz w:val="32"/>
          <w:szCs w:val="32"/>
          <w:lang w:eastAsia="zh-CN"/>
        </w:rPr>
        <w:t>减少</w:t>
      </w:r>
      <w:r>
        <w:rPr>
          <w:rFonts w:hint="eastAsia" w:ascii="仿宋" w:hAnsi="仿宋" w:eastAsia="仿宋"/>
          <w:sz w:val="32"/>
          <w:szCs w:val="32"/>
          <w:lang w:val="en-US" w:eastAsia="zh-CN"/>
        </w:rPr>
        <w:t>8.94</w:t>
      </w:r>
      <w:r>
        <w:rPr>
          <w:rFonts w:hint="eastAsia" w:ascii="仿宋" w:hAnsi="仿宋" w:eastAsia="仿宋" w:cs="宋体"/>
          <w:sz w:val="32"/>
          <w:szCs w:val="32"/>
        </w:rPr>
        <w:t>万元</w:t>
      </w:r>
      <w:r>
        <w:rPr>
          <w:rFonts w:hint="eastAsia" w:ascii="仿宋" w:hAnsi="仿宋" w:eastAsia="仿宋"/>
          <w:sz w:val="32"/>
          <w:szCs w:val="32"/>
        </w:rPr>
        <w:t>，</w:t>
      </w:r>
      <w:r>
        <w:rPr>
          <w:rFonts w:hint="eastAsia" w:ascii="仿宋" w:hAnsi="仿宋" w:eastAsia="仿宋"/>
          <w:sz w:val="32"/>
          <w:szCs w:val="32"/>
          <w:lang w:eastAsia="zh-CN"/>
        </w:rPr>
        <w:t>下降</w:t>
      </w:r>
      <w:r>
        <w:rPr>
          <w:rFonts w:hint="eastAsia" w:ascii="仿宋" w:hAnsi="仿宋" w:eastAsia="仿宋"/>
          <w:sz w:val="32"/>
          <w:szCs w:val="32"/>
          <w:lang w:val="en-US" w:eastAsia="zh-CN"/>
        </w:rPr>
        <w:t>6.87</w:t>
      </w:r>
      <w:r>
        <w:rPr>
          <w:rFonts w:hint="eastAsia" w:ascii="仿宋" w:hAnsi="仿宋" w:eastAsia="仿宋"/>
          <w:sz w:val="32"/>
          <w:szCs w:val="32"/>
        </w:rPr>
        <w:t>%，主要原因是</w:t>
      </w:r>
      <w:r>
        <w:rPr>
          <w:rFonts w:hint="eastAsia" w:ascii="仿宋" w:hAnsi="仿宋" w:eastAsia="仿宋" w:cs="宋体"/>
          <w:sz w:val="32"/>
          <w:szCs w:val="32"/>
          <w:lang w:eastAsia="zh-CN"/>
        </w:rPr>
        <w:t>受人员变动影响</w:t>
      </w:r>
      <w:r>
        <w:rPr>
          <w:rFonts w:hint="eastAsia" w:ascii="仿宋" w:hAnsi="仿宋" w:eastAsia="仿宋" w:cs="宋体"/>
          <w:sz w:val="32"/>
          <w:szCs w:val="32"/>
        </w:rPr>
        <w:t>。</w:t>
      </w:r>
    </w:p>
    <w:p>
      <w:pPr>
        <w:pStyle w:val="12"/>
        <w:keepNext w:val="0"/>
        <w:keepLines w:val="0"/>
        <w:pageBreakBefore w:val="0"/>
        <w:widowControl w:val="0"/>
        <w:kinsoku/>
        <w:wordWrap/>
        <w:overflowPunct/>
        <w:topLinePunct w:val="0"/>
        <w:bidi w:val="0"/>
        <w:snapToGrid/>
        <w:spacing w:line="580" w:lineRule="exact"/>
        <w:ind w:firstLine="642" w:firstLineChars="200"/>
        <w:jc w:val="left"/>
        <w:textAlignment w:val="auto"/>
        <w:rPr>
          <w:rFonts w:ascii="楷体_GB2312" w:hAnsi="仿宋" w:eastAsia="楷体_GB2312"/>
        </w:rPr>
      </w:pPr>
      <w:bookmarkStart w:id="24" w:name="_Toc49239105"/>
      <w:r>
        <w:rPr>
          <w:rFonts w:hint="eastAsia" w:ascii="楷体_GB2312" w:hAnsi="仿宋" w:eastAsia="楷体_GB2312"/>
        </w:rPr>
        <w:t>（三）国有资产占用情况</w:t>
      </w:r>
      <w:bookmarkEnd w:id="24"/>
    </w:p>
    <w:p>
      <w:pPr>
        <w:keepNext w:val="0"/>
        <w:keepLines w:val="0"/>
        <w:pageBreakBefore w:val="0"/>
        <w:widowControl w:val="0"/>
        <w:kinsoku/>
        <w:wordWrap/>
        <w:overflowPunct/>
        <w:topLinePunct w:val="0"/>
        <w:bidi w:val="0"/>
        <w:snapToGrid/>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截至202</w:t>
      </w:r>
      <w:r>
        <w:rPr>
          <w:rFonts w:hint="eastAsia" w:ascii="仿宋" w:hAnsi="仿宋" w:eastAsia="仿宋"/>
          <w:sz w:val="32"/>
          <w:szCs w:val="32"/>
          <w:lang w:val="en-US" w:eastAsia="zh-CN"/>
        </w:rPr>
        <w:t>1</w:t>
      </w:r>
      <w:r>
        <w:rPr>
          <w:rFonts w:hint="eastAsia" w:ascii="仿宋" w:hAnsi="仿宋" w:eastAsia="仿宋"/>
          <w:sz w:val="32"/>
          <w:szCs w:val="32"/>
        </w:rPr>
        <w:t>年12月31日，晋城市工信局（国资委）共有车辆</w:t>
      </w:r>
      <w:r>
        <w:rPr>
          <w:rFonts w:hint="eastAsia" w:ascii="仿宋" w:hAnsi="仿宋" w:eastAsia="仿宋"/>
          <w:sz w:val="32"/>
          <w:szCs w:val="32"/>
          <w:lang w:val="en-US" w:eastAsia="zh-CN"/>
        </w:rPr>
        <w:t>7</w:t>
      </w:r>
      <w:r>
        <w:rPr>
          <w:rFonts w:hint="eastAsia" w:ascii="仿宋" w:hAnsi="仿宋" w:eastAsia="仿宋"/>
          <w:sz w:val="32"/>
          <w:szCs w:val="32"/>
        </w:rPr>
        <w:t>辆，列支费用车</w:t>
      </w:r>
      <w:r>
        <w:rPr>
          <w:rFonts w:hint="eastAsia" w:ascii="仿宋" w:hAnsi="仿宋" w:eastAsia="仿宋"/>
          <w:sz w:val="32"/>
          <w:szCs w:val="32"/>
          <w:lang w:val="en-US" w:eastAsia="zh-CN"/>
        </w:rPr>
        <w:t>2</w:t>
      </w:r>
      <w:r>
        <w:rPr>
          <w:rFonts w:hint="eastAsia" w:ascii="仿宋" w:hAnsi="仿宋" w:eastAsia="仿宋"/>
          <w:sz w:val="32"/>
          <w:szCs w:val="32"/>
        </w:rPr>
        <w:t>辆，其中：一般公务用车</w:t>
      </w:r>
      <w:r>
        <w:rPr>
          <w:rFonts w:hint="eastAsia" w:ascii="仿宋" w:hAnsi="仿宋" w:eastAsia="仿宋"/>
          <w:sz w:val="32"/>
          <w:szCs w:val="32"/>
          <w:lang w:val="en-US" w:eastAsia="zh-CN"/>
        </w:rPr>
        <w:t>7</w:t>
      </w:r>
      <w:r>
        <w:rPr>
          <w:rFonts w:hint="eastAsia" w:ascii="仿宋" w:hAnsi="仿宋" w:eastAsia="仿宋"/>
          <w:sz w:val="32"/>
          <w:szCs w:val="32"/>
        </w:rPr>
        <w:t>辆。单价50万元以上通用设备0台（套），单价100万元以上专用设备0台（套）。</w:t>
      </w:r>
    </w:p>
    <w:p>
      <w:pPr>
        <w:pStyle w:val="12"/>
        <w:keepNext w:val="0"/>
        <w:keepLines w:val="0"/>
        <w:pageBreakBefore w:val="0"/>
        <w:widowControl w:val="0"/>
        <w:kinsoku/>
        <w:wordWrap/>
        <w:overflowPunct/>
        <w:topLinePunct w:val="0"/>
        <w:bidi w:val="0"/>
        <w:snapToGrid/>
        <w:spacing w:line="580" w:lineRule="exact"/>
        <w:ind w:firstLine="642" w:firstLineChars="200"/>
        <w:jc w:val="left"/>
        <w:textAlignment w:val="auto"/>
        <w:rPr>
          <w:rFonts w:ascii="楷体_GB2312" w:hAnsi="仿宋" w:eastAsia="楷体_GB2312"/>
        </w:rPr>
      </w:pPr>
      <w:bookmarkStart w:id="25" w:name="_Toc49239106"/>
      <w:r>
        <w:rPr>
          <w:rFonts w:hint="eastAsia" w:ascii="楷体_GB2312" w:hAnsi="仿宋" w:eastAsia="楷体_GB2312"/>
        </w:rPr>
        <w:t>（四）预算绩效管理工作开展情况</w:t>
      </w:r>
      <w:bookmarkEnd w:id="25"/>
    </w:p>
    <w:p>
      <w:pPr>
        <w:keepNext w:val="0"/>
        <w:keepLines w:val="0"/>
        <w:pageBreakBefore w:val="0"/>
        <w:widowControl w:val="0"/>
        <w:kinsoku/>
        <w:wordWrap/>
        <w:overflowPunct/>
        <w:topLinePunct w:val="0"/>
        <w:autoSpaceDE w:val="0"/>
        <w:autoSpaceDN w:val="0"/>
        <w:bidi w:val="0"/>
        <w:adjustRightInd w:val="0"/>
        <w:snapToGrid/>
        <w:spacing w:line="580" w:lineRule="exact"/>
        <w:ind w:firstLine="642" w:firstLineChars="200"/>
        <w:textAlignment w:val="auto"/>
        <w:rPr>
          <w:rFonts w:hint="eastAsia" w:ascii="仿宋" w:hAnsi="仿宋" w:eastAsia="仿宋"/>
          <w:b/>
          <w:bCs/>
          <w:sz w:val="32"/>
          <w:szCs w:val="32"/>
        </w:rPr>
      </w:pPr>
      <w:r>
        <w:rPr>
          <w:rFonts w:hint="eastAsia" w:ascii="仿宋" w:hAnsi="仿宋" w:eastAsia="仿宋"/>
          <w:b/>
          <w:bCs/>
          <w:sz w:val="32"/>
          <w:szCs w:val="32"/>
          <w:lang w:val="en-US" w:eastAsia="zh-CN"/>
        </w:rPr>
        <w:t>1.</w:t>
      </w:r>
      <w:r>
        <w:rPr>
          <w:rFonts w:hint="eastAsia" w:ascii="仿宋" w:hAnsi="仿宋" w:eastAsia="仿宋"/>
          <w:b/>
          <w:bCs/>
          <w:sz w:val="32"/>
          <w:szCs w:val="32"/>
        </w:rPr>
        <w:t>预算绩效管理工作开展情况。</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根据预算绩效管理要求，我</w:t>
      </w:r>
      <w:r>
        <w:rPr>
          <w:rFonts w:hint="eastAsia" w:ascii="仿宋" w:hAnsi="仿宋" w:eastAsia="仿宋"/>
          <w:sz w:val="32"/>
          <w:szCs w:val="32"/>
          <w:lang w:eastAsia="zh-CN"/>
        </w:rPr>
        <w:t>部门</w:t>
      </w:r>
      <w:r>
        <w:rPr>
          <w:rFonts w:hint="eastAsia" w:ascii="仿宋" w:hAnsi="仿宋" w:eastAsia="仿宋"/>
          <w:sz w:val="32"/>
          <w:szCs w:val="32"/>
        </w:rPr>
        <w:t>组织对本年度市级财政预算安排的</w:t>
      </w:r>
      <w:r>
        <w:rPr>
          <w:rFonts w:hint="eastAsia" w:ascii="仿宋" w:hAnsi="仿宋" w:eastAsia="仿宋"/>
          <w:sz w:val="32"/>
          <w:szCs w:val="32"/>
          <w:lang w:val="en-US" w:eastAsia="zh-CN"/>
        </w:rPr>
        <w:t>23个</w:t>
      </w:r>
      <w:r>
        <w:rPr>
          <w:rFonts w:hint="eastAsia" w:ascii="仿宋" w:hAnsi="仿宋" w:eastAsia="仿宋"/>
          <w:sz w:val="32"/>
          <w:szCs w:val="32"/>
        </w:rPr>
        <w:t>项目支出全面开展绩效自评，涉及预算资金</w:t>
      </w:r>
      <w:r>
        <w:rPr>
          <w:rFonts w:hint="eastAsia" w:ascii="仿宋" w:hAnsi="仿宋" w:eastAsia="仿宋" w:cs="宋体"/>
          <w:sz w:val="32"/>
          <w:szCs w:val="32"/>
          <w:lang w:val="en-US" w:eastAsia="zh-CN"/>
        </w:rPr>
        <w:t>6153.83</w:t>
      </w:r>
      <w:r>
        <w:rPr>
          <w:rFonts w:hint="eastAsia" w:ascii="仿宋" w:hAnsi="仿宋" w:eastAsia="仿宋"/>
          <w:sz w:val="32"/>
          <w:szCs w:val="32"/>
        </w:rPr>
        <w:t>万元，占一般公共预算项目支出总额的</w:t>
      </w:r>
      <w:r>
        <w:rPr>
          <w:rFonts w:hint="eastAsia" w:ascii="仿宋" w:hAnsi="仿宋" w:eastAsia="仿宋"/>
          <w:sz w:val="32"/>
          <w:szCs w:val="32"/>
          <w:lang w:val="en-US" w:eastAsia="zh-CN"/>
        </w:rPr>
        <w:t>99.41</w:t>
      </w:r>
      <w:r>
        <w:rPr>
          <w:rFonts w:hint="eastAsia" w:ascii="仿宋" w:hAnsi="仿宋" w:eastAsia="仿宋"/>
          <w:sz w:val="32"/>
          <w:szCs w:val="32"/>
        </w:rPr>
        <w:t>%。组织对本年度</w:t>
      </w:r>
      <w:r>
        <w:rPr>
          <w:rFonts w:hint="eastAsia" w:ascii="仿宋" w:hAnsi="仿宋" w:eastAsia="仿宋"/>
          <w:sz w:val="32"/>
          <w:szCs w:val="32"/>
          <w:lang w:eastAsia="zh-CN"/>
        </w:rPr>
        <w:t>国有资本经营预算</w:t>
      </w:r>
      <w:r>
        <w:rPr>
          <w:rFonts w:hint="eastAsia" w:ascii="仿宋" w:hAnsi="仿宋" w:eastAsia="仿宋"/>
          <w:sz w:val="32"/>
          <w:szCs w:val="32"/>
          <w:lang w:val="en-US" w:eastAsia="zh-CN"/>
        </w:rPr>
        <w:t>1个</w:t>
      </w:r>
      <w:r>
        <w:rPr>
          <w:rFonts w:hint="eastAsia" w:ascii="仿宋" w:hAnsi="仿宋" w:eastAsia="仿宋"/>
          <w:sz w:val="32"/>
          <w:szCs w:val="32"/>
          <w:lang w:eastAsia="zh-CN"/>
        </w:rPr>
        <w:t>项目</w:t>
      </w:r>
      <w:r>
        <w:rPr>
          <w:rFonts w:hint="eastAsia" w:ascii="仿宋" w:hAnsi="仿宋" w:eastAsia="仿宋"/>
          <w:sz w:val="32"/>
          <w:szCs w:val="32"/>
        </w:rPr>
        <w:t>支出开展绩效自评，共涉及预算资金</w:t>
      </w:r>
      <w:r>
        <w:rPr>
          <w:rFonts w:hint="eastAsia" w:ascii="仿宋" w:hAnsi="仿宋" w:eastAsia="仿宋"/>
          <w:sz w:val="32"/>
          <w:szCs w:val="32"/>
          <w:lang w:val="en-US" w:eastAsia="zh-CN"/>
        </w:rPr>
        <w:t>10926.87</w:t>
      </w:r>
      <w:r>
        <w:rPr>
          <w:rFonts w:hint="eastAsia" w:ascii="仿宋" w:hAnsi="仿宋" w:eastAsia="仿宋"/>
          <w:sz w:val="32"/>
          <w:szCs w:val="32"/>
        </w:rPr>
        <w:t>万元，占</w:t>
      </w:r>
      <w:r>
        <w:rPr>
          <w:rFonts w:hint="eastAsia" w:ascii="仿宋" w:hAnsi="仿宋" w:eastAsia="仿宋"/>
          <w:sz w:val="32"/>
          <w:szCs w:val="32"/>
          <w:lang w:eastAsia="zh-CN"/>
        </w:rPr>
        <w:t>国有资本经营</w:t>
      </w:r>
      <w:r>
        <w:rPr>
          <w:rFonts w:hint="eastAsia" w:ascii="仿宋" w:hAnsi="仿宋" w:eastAsia="仿宋"/>
          <w:sz w:val="32"/>
          <w:szCs w:val="32"/>
        </w:rPr>
        <w:t>预算项目支出总额的</w:t>
      </w:r>
      <w:r>
        <w:rPr>
          <w:rFonts w:hint="eastAsia" w:ascii="仿宋" w:hAnsi="仿宋" w:eastAsia="仿宋"/>
          <w:sz w:val="32"/>
          <w:szCs w:val="32"/>
          <w:lang w:val="en-US" w:eastAsia="zh-CN"/>
        </w:rPr>
        <w:t>100</w:t>
      </w:r>
      <w:r>
        <w:rPr>
          <w:rFonts w:hint="eastAsia" w:ascii="仿宋" w:hAnsi="仿宋" w:eastAsia="仿宋"/>
          <w:sz w:val="32"/>
          <w:szCs w:val="32"/>
        </w:rPr>
        <w:t>%。</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6"/>
        <w:textAlignment w:val="auto"/>
        <w:rPr>
          <w:rFonts w:hint="eastAsia" w:ascii="仿宋" w:hAnsi="仿宋" w:eastAsia="仿宋"/>
          <w:sz w:val="32"/>
          <w:szCs w:val="32"/>
          <w:lang w:val="en-US" w:eastAsia="zh-CN"/>
        </w:rPr>
      </w:pPr>
      <w:r>
        <w:rPr>
          <w:rFonts w:hint="eastAsia" w:ascii="仿宋" w:hAnsi="仿宋" w:eastAsia="仿宋"/>
          <w:sz w:val="32"/>
          <w:szCs w:val="32"/>
        </w:rPr>
        <w:t>组织对</w:t>
      </w:r>
      <w:r>
        <w:rPr>
          <w:rFonts w:hint="eastAsia" w:ascii="仿宋" w:hAnsi="仿宋" w:eastAsia="仿宋"/>
          <w:sz w:val="32"/>
          <w:szCs w:val="32"/>
          <w:lang w:eastAsia="zh-CN"/>
        </w:rPr>
        <w:t>晋城市“十四五</w:t>
      </w:r>
      <w:r>
        <w:rPr>
          <w:rFonts w:hint="eastAsia" w:ascii="仿宋" w:hAnsi="仿宋" w:eastAsia="仿宋"/>
          <w:sz w:val="32"/>
          <w:szCs w:val="32"/>
          <w:lang w:val="en-US" w:eastAsia="zh-CN"/>
        </w:rPr>
        <w:t>”</w:t>
      </w:r>
      <w:r>
        <w:rPr>
          <w:rFonts w:hint="eastAsia" w:ascii="仿宋" w:hAnsi="仿宋" w:eastAsia="仿宋"/>
          <w:sz w:val="32"/>
          <w:szCs w:val="32"/>
          <w:lang w:eastAsia="zh-CN"/>
        </w:rPr>
        <w:t>新技术新材料新产品和未来产业发展规划等编制费</w:t>
      </w:r>
      <w:r>
        <w:rPr>
          <w:rFonts w:hint="eastAsia" w:ascii="仿宋" w:hAnsi="仿宋" w:eastAsia="仿宋"/>
          <w:sz w:val="32"/>
          <w:szCs w:val="32"/>
        </w:rPr>
        <w:t>、</w:t>
      </w:r>
      <w:r>
        <w:rPr>
          <w:rFonts w:hint="eastAsia" w:ascii="仿宋" w:hAnsi="仿宋" w:eastAsia="仿宋"/>
          <w:sz w:val="32"/>
          <w:szCs w:val="32"/>
          <w:lang w:eastAsia="zh-CN"/>
        </w:rPr>
        <w:t>晋城市装备制造产品展览（杭州）活动、市直困难或关停企业退休抗美援朝志愿军老战士生活补助、应急物资保障体系建设资金、关于储备方舱实验室配套应急耗材资金、采购疫情防控中药资金、储备移动方舱实验室等</w:t>
      </w:r>
      <w:r>
        <w:rPr>
          <w:rFonts w:hint="eastAsia" w:ascii="仿宋" w:hAnsi="仿宋" w:eastAsia="仿宋"/>
          <w:sz w:val="32"/>
          <w:szCs w:val="32"/>
          <w:lang w:val="en-US" w:eastAsia="zh-CN"/>
        </w:rPr>
        <w:t>6种耗材资金、2021年党员培训经费、晋城市冬春季医药防疫物资储备、国有企业职教幼教退休教师专项补助资金、省级技术数字经济发展专项资金、工信（国资）技术创新工作室、职工活动中心、党建阵地专项经费、</w:t>
      </w:r>
      <w:r>
        <w:rPr>
          <w:rFonts w:hint="eastAsia" w:ascii="仿宋" w:hAnsi="仿宋" w:eastAsia="仿宋"/>
          <w:sz w:val="32"/>
          <w:szCs w:val="32"/>
        </w:rPr>
        <w:t>市属困难企业职工两节救助资金、</w:t>
      </w:r>
      <w:r>
        <w:rPr>
          <w:rFonts w:hint="eastAsia" w:ascii="仿宋" w:hAnsi="仿宋" w:eastAsia="仿宋"/>
          <w:sz w:val="32"/>
          <w:szCs w:val="32"/>
          <w:lang w:eastAsia="zh-CN"/>
        </w:rPr>
        <w:t>综合专项工作经费</w:t>
      </w:r>
      <w:r>
        <w:rPr>
          <w:rFonts w:hint="eastAsia" w:ascii="仿宋" w:hAnsi="仿宋" w:eastAsia="仿宋"/>
          <w:sz w:val="32"/>
          <w:szCs w:val="32"/>
        </w:rPr>
        <w:t>、道口资金、</w:t>
      </w:r>
      <w:r>
        <w:rPr>
          <w:rFonts w:hint="eastAsia" w:ascii="仿宋" w:hAnsi="仿宋" w:eastAsia="仿宋"/>
          <w:sz w:val="32"/>
          <w:szCs w:val="32"/>
          <w:lang w:eastAsia="zh-CN"/>
        </w:rPr>
        <w:t>市</w:t>
      </w:r>
      <w:r>
        <w:rPr>
          <w:rFonts w:hint="eastAsia" w:ascii="仿宋" w:hAnsi="仿宋" w:eastAsia="仿宋"/>
          <w:sz w:val="32"/>
          <w:szCs w:val="32"/>
        </w:rPr>
        <w:t>属</w:t>
      </w:r>
      <w:r>
        <w:rPr>
          <w:rFonts w:hint="eastAsia" w:ascii="仿宋" w:hAnsi="仿宋" w:eastAsia="仿宋"/>
          <w:sz w:val="32"/>
          <w:szCs w:val="32"/>
          <w:lang w:eastAsia="zh-CN"/>
        </w:rPr>
        <w:t>国企家属区“</w:t>
      </w:r>
      <w:r>
        <w:rPr>
          <w:rFonts w:hint="eastAsia" w:ascii="仿宋" w:hAnsi="仿宋" w:eastAsia="仿宋"/>
          <w:sz w:val="32"/>
          <w:szCs w:val="32"/>
        </w:rPr>
        <w:t>三供一业</w:t>
      </w:r>
      <w:r>
        <w:rPr>
          <w:rFonts w:hint="eastAsia" w:ascii="仿宋" w:hAnsi="仿宋" w:eastAsia="仿宋"/>
          <w:sz w:val="32"/>
          <w:szCs w:val="32"/>
          <w:lang w:eastAsia="zh-CN"/>
        </w:rPr>
        <w:t>”</w:t>
      </w:r>
      <w:r>
        <w:rPr>
          <w:rFonts w:hint="eastAsia" w:ascii="仿宋" w:hAnsi="仿宋" w:eastAsia="仿宋"/>
          <w:sz w:val="32"/>
          <w:szCs w:val="32"/>
        </w:rPr>
        <w:t>分离移交资金、解决老干部疑难信访专项经费，</w:t>
      </w:r>
      <w:r>
        <w:rPr>
          <w:rFonts w:hint="eastAsia" w:ascii="仿宋" w:hAnsi="仿宋" w:eastAsia="仿宋"/>
          <w:sz w:val="32"/>
          <w:szCs w:val="32"/>
          <w:lang w:eastAsia="zh-CN"/>
        </w:rPr>
        <w:t>春光热电政策性关停专项资金、落实激励吸引人才相关财政补助专项经费、省级技术中心奖励资金、视频会议系统专线服务费、焦化去产能专项补偿资金、《晋城市通信保障应急预案》、《晋城市通信网络事故应急预案》培训及演练专项费用、产权工作经费</w:t>
      </w:r>
      <w:r>
        <w:rPr>
          <w:rFonts w:hint="eastAsia" w:ascii="仿宋" w:hAnsi="仿宋" w:eastAsia="仿宋"/>
          <w:sz w:val="32"/>
          <w:szCs w:val="32"/>
        </w:rPr>
        <w:t>项目开展了部门评价，涉及一般公共预算支出</w:t>
      </w:r>
      <w:r>
        <w:rPr>
          <w:rFonts w:hint="eastAsia" w:ascii="仿宋" w:hAnsi="仿宋" w:eastAsia="仿宋"/>
          <w:sz w:val="32"/>
          <w:szCs w:val="32"/>
          <w:lang w:val="en-US" w:eastAsia="zh-CN"/>
        </w:rPr>
        <w:t>6153.83</w:t>
      </w:r>
      <w:r>
        <w:rPr>
          <w:rFonts w:hint="eastAsia" w:ascii="仿宋" w:hAnsi="仿宋" w:eastAsia="仿宋"/>
          <w:sz w:val="32"/>
          <w:szCs w:val="32"/>
        </w:rPr>
        <w:t>万元，</w:t>
      </w:r>
      <w:r>
        <w:rPr>
          <w:rFonts w:hint="eastAsia" w:ascii="仿宋" w:hAnsi="仿宋" w:eastAsia="仿宋"/>
          <w:sz w:val="32"/>
          <w:szCs w:val="32"/>
          <w:lang w:eastAsia="zh-CN"/>
        </w:rPr>
        <w:t>国有资本经营</w:t>
      </w:r>
      <w:r>
        <w:rPr>
          <w:rFonts w:hint="eastAsia" w:ascii="仿宋" w:hAnsi="仿宋" w:eastAsia="仿宋"/>
          <w:sz w:val="32"/>
          <w:szCs w:val="32"/>
        </w:rPr>
        <w:t>预算支</w:t>
      </w:r>
      <w:r>
        <w:rPr>
          <w:rFonts w:hint="eastAsia" w:ascii="仿宋" w:hAnsi="仿宋" w:eastAsia="仿宋"/>
          <w:sz w:val="32"/>
          <w:szCs w:val="32"/>
          <w:lang w:val="en-US" w:eastAsia="zh-CN"/>
        </w:rPr>
        <w:t>10926.87</w:t>
      </w:r>
      <w:r>
        <w:rPr>
          <w:rFonts w:hint="eastAsia" w:ascii="仿宋" w:hAnsi="仿宋" w:eastAsia="仿宋"/>
          <w:sz w:val="32"/>
          <w:szCs w:val="32"/>
        </w:rPr>
        <w:t>万元。其中，对“</w:t>
      </w:r>
      <w:r>
        <w:rPr>
          <w:rFonts w:hint="eastAsia" w:ascii="仿宋" w:hAnsi="仿宋" w:eastAsia="仿宋"/>
          <w:sz w:val="32"/>
          <w:szCs w:val="32"/>
          <w:lang w:eastAsia="zh-CN"/>
        </w:rPr>
        <w:t>晋城市“十四五新技术新材料新产品和未来产业发展规划等编制费”</w:t>
      </w:r>
      <w:r>
        <w:rPr>
          <w:rFonts w:hint="eastAsia" w:ascii="仿宋" w:hAnsi="仿宋" w:eastAsia="仿宋"/>
          <w:sz w:val="32"/>
          <w:szCs w:val="32"/>
        </w:rPr>
        <w:t>、</w:t>
      </w:r>
      <w:r>
        <w:rPr>
          <w:rFonts w:hint="eastAsia" w:ascii="仿宋" w:hAnsi="仿宋" w:eastAsia="仿宋"/>
          <w:sz w:val="32"/>
          <w:szCs w:val="32"/>
          <w:lang w:eastAsia="zh-CN"/>
        </w:rPr>
        <w:t>晋城市装备制造产品展览（杭州）活动、市直困难或关停企业退休抗美援朝志愿军老战士生活补助、应急物资保障体系建设资金</w:t>
      </w:r>
      <w:r>
        <w:rPr>
          <w:rFonts w:hint="eastAsia" w:ascii="仿宋" w:hAnsi="仿宋" w:eastAsia="仿宋"/>
          <w:sz w:val="32"/>
          <w:szCs w:val="32"/>
        </w:rPr>
        <w:t>等项目委托</w:t>
      </w:r>
      <w:r>
        <w:rPr>
          <w:rFonts w:hint="eastAsia" w:ascii="仿宋" w:hAnsi="仿宋" w:eastAsia="仿宋"/>
          <w:color w:val="auto"/>
          <w:sz w:val="32"/>
          <w:szCs w:val="32"/>
          <w:lang w:eastAsia="zh-CN"/>
        </w:rPr>
        <w:t>山西华普绩效管理咨询有限公司晋城分公司</w:t>
      </w:r>
      <w:r>
        <w:rPr>
          <w:rFonts w:hint="eastAsia" w:ascii="仿宋" w:hAnsi="仿宋" w:eastAsia="仿宋"/>
          <w:color w:val="auto"/>
          <w:sz w:val="32"/>
          <w:szCs w:val="32"/>
        </w:rPr>
        <w:t>第三方机构开展绩效评价。从评价情况来看，</w:t>
      </w:r>
      <w:r>
        <w:rPr>
          <w:rFonts w:hint="eastAsia" w:ascii="仿宋" w:hAnsi="仿宋" w:eastAsia="仿宋"/>
          <w:color w:val="auto"/>
          <w:sz w:val="32"/>
          <w:szCs w:val="32"/>
          <w:lang w:val="en-US" w:eastAsia="zh-CN"/>
        </w:rPr>
        <w:t>24个项目，</w:t>
      </w:r>
      <w:r>
        <w:rPr>
          <w:rFonts w:hint="eastAsia" w:ascii="仿宋" w:hAnsi="仿宋" w:eastAsia="仿宋"/>
          <w:color w:val="auto"/>
          <w:sz w:val="32"/>
          <w:szCs w:val="32"/>
          <w:lang w:eastAsia="zh-CN"/>
        </w:rPr>
        <w:t>获</w:t>
      </w:r>
      <w:r>
        <w:rPr>
          <w:rFonts w:hint="eastAsia" w:ascii="仿宋" w:hAnsi="仿宋" w:eastAsia="仿宋"/>
          <w:sz w:val="32"/>
          <w:szCs w:val="32"/>
          <w:lang w:eastAsia="zh-CN"/>
        </w:rPr>
        <w:t>得优秀绩效等级</w:t>
      </w:r>
      <w:r>
        <w:rPr>
          <w:rFonts w:hint="eastAsia" w:ascii="仿宋" w:hAnsi="仿宋" w:eastAsia="仿宋"/>
          <w:sz w:val="32"/>
          <w:szCs w:val="32"/>
          <w:lang w:val="en-US" w:eastAsia="zh-CN"/>
        </w:rPr>
        <w:t>22个，其中晋城市“十四五”新技术新材料新产品和未来产业发展规划</w:t>
      </w:r>
      <w:bookmarkStart w:id="51" w:name="_GoBack"/>
      <w:bookmarkEnd w:id="51"/>
      <w:r>
        <w:rPr>
          <w:rFonts w:hint="eastAsia" w:ascii="仿宋" w:hAnsi="仿宋" w:eastAsia="仿宋"/>
          <w:sz w:val="32"/>
          <w:szCs w:val="32"/>
          <w:lang w:val="en-US" w:eastAsia="zh-CN"/>
        </w:rPr>
        <w:t>编制费绩效评价得分为满分。</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ind w:firstLine="642" w:firstLineChars="200"/>
        <w:textAlignment w:val="auto"/>
        <w:rPr>
          <w:rFonts w:hint="eastAsia" w:ascii="仿宋" w:hAnsi="仿宋" w:eastAsia="仿宋"/>
          <w:sz w:val="32"/>
          <w:szCs w:val="32"/>
        </w:rPr>
      </w:pPr>
      <w:r>
        <w:rPr>
          <w:rFonts w:hint="eastAsia" w:ascii="仿宋" w:hAnsi="仿宋" w:eastAsia="仿宋"/>
          <w:b/>
          <w:bCs/>
          <w:sz w:val="32"/>
          <w:szCs w:val="32"/>
          <w:lang w:val="en-US" w:eastAsia="zh-CN"/>
        </w:rPr>
        <w:t>2.部门决算中项目绩效自评结果</w:t>
      </w:r>
      <w:r>
        <w:rPr>
          <w:rFonts w:hint="eastAsia" w:ascii="仿宋" w:hAnsi="仿宋" w:eastAsia="仿宋"/>
          <w:sz w:val="32"/>
          <w:szCs w:val="32"/>
        </w:rPr>
        <w:t>。</w:t>
      </w:r>
    </w:p>
    <w:p>
      <w:pPr>
        <w:pStyle w:val="26"/>
        <w:keepNext w:val="0"/>
        <w:keepLines w:val="0"/>
        <w:pageBreakBefore w:val="0"/>
        <w:widowControl w:val="0"/>
        <w:kinsoku/>
        <w:wordWrap/>
        <w:overflowPunct/>
        <w:topLinePunct w:val="0"/>
        <w:autoSpaceDE w:val="0"/>
        <w:autoSpaceDN w:val="0"/>
        <w:bidi w:val="0"/>
        <w:adjustRightInd w:val="0"/>
        <w:snapToGrid/>
        <w:spacing w:line="580" w:lineRule="exact"/>
        <w:ind w:left="0" w:leftChars="0"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rPr>
        <w:t>春光热电政策性关停专项资金项目绩效自评综述：根据年初设定的绩效目标，项目自评得分为</w:t>
      </w:r>
      <w:r>
        <w:rPr>
          <w:rFonts w:hint="eastAsia" w:ascii="仿宋" w:hAnsi="仿宋" w:eastAsia="仿宋"/>
          <w:sz w:val="32"/>
          <w:szCs w:val="32"/>
          <w:lang w:val="en-US" w:eastAsia="zh-CN"/>
        </w:rPr>
        <w:t>95.68</w:t>
      </w:r>
      <w:r>
        <w:rPr>
          <w:rFonts w:hint="eastAsia" w:ascii="仿宋" w:hAnsi="仿宋" w:eastAsia="仿宋"/>
          <w:sz w:val="32"/>
          <w:szCs w:val="32"/>
        </w:rPr>
        <w:t>分。全年预算数为</w:t>
      </w:r>
      <w:r>
        <w:rPr>
          <w:rFonts w:hint="eastAsia" w:ascii="仿宋" w:hAnsi="仿宋" w:eastAsia="仿宋"/>
          <w:sz w:val="32"/>
          <w:szCs w:val="32"/>
          <w:lang w:val="en-US" w:eastAsia="zh-CN"/>
        </w:rPr>
        <w:t>378.54</w:t>
      </w:r>
      <w:r>
        <w:rPr>
          <w:rFonts w:hint="eastAsia" w:ascii="仿宋" w:hAnsi="仿宋" w:eastAsia="仿宋"/>
          <w:sz w:val="32"/>
          <w:szCs w:val="32"/>
        </w:rPr>
        <w:t>万元，执行数为</w:t>
      </w:r>
      <w:r>
        <w:rPr>
          <w:rFonts w:hint="eastAsia" w:ascii="仿宋" w:hAnsi="仿宋" w:eastAsia="仿宋"/>
          <w:sz w:val="32"/>
          <w:szCs w:val="32"/>
          <w:lang w:val="en-US" w:eastAsia="zh-CN"/>
        </w:rPr>
        <w:t>378.54</w:t>
      </w:r>
      <w:r>
        <w:rPr>
          <w:rFonts w:hint="eastAsia" w:ascii="仿宋" w:hAnsi="仿宋" w:eastAsia="仿宋"/>
          <w:sz w:val="32"/>
          <w:szCs w:val="32"/>
        </w:rPr>
        <w:t>万元，完成预算的</w:t>
      </w:r>
      <w:r>
        <w:rPr>
          <w:rFonts w:hint="eastAsia" w:ascii="仿宋" w:hAnsi="仿宋" w:eastAsia="仿宋"/>
          <w:sz w:val="32"/>
          <w:szCs w:val="32"/>
          <w:lang w:val="en-US" w:eastAsia="zh-CN"/>
        </w:rPr>
        <w:t>100</w:t>
      </w:r>
      <w:r>
        <w:rPr>
          <w:rFonts w:hint="eastAsia" w:ascii="仿宋" w:hAnsi="仿宋" w:eastAsia="仿宋"/>
          <w:sz w:val="32"/>
          <w:szCs w:val="32"/>
        </w:rPr>
        <w:t>%。项目绩效目标完成情况：</w:t>
      </w:r>
      <w:r>
        <w:rPr>
          <w:rFonts w:hint="eastAsia" w:ascii="仿宋" w:hAnsi="仿宋" w:eastAsia="仿宋"/>
          <w:sz w:val="32"/>
          <w:szCs w:val="32"/>
          <w:lang w:val="en-US" w:eastAsia="zh-CN"/>
        </w:rPr>
        <w:t>有效解决了春光公司职工再就业、最低生活保障费等实际问题，维护了企业的稳定</w:t>
      </w:r>
      <w:r>
        <w:rPr>
          <w:rFonts w:hint="eastAsia" w:ascii="仿宋" w:hAnsi="仿宋" w:eastAsia="仿宋"/>
          <w:sz w:val="32"/>
          <w:szCs w:val="32"/>
        </w:rPr>
        <w:t>。下一步改进措施：</w:t>
      </w:r>
      <w:r>
        <w:rPr>
          <w:rFonts w:hint="eastAsia" w:ascii="仿宋" w:hAnsi="仿宋" w:eastAsia="仿宋"/>
          <w:sz w:val="32"/>
          <w:szCs w:val="32"/>
          <w:lang w:val="en-US" w:eastAsia="zh-CN"/>
        </w:rPr>
        <w:t>合理做好工作计划，确保资金使用合理有效。</w:t>
      </w:r>
    </w:p>
    <w:p>
      <w:pPr>
        <w:pStyle w:val="26"/>
        <w:keepNext w:val="0"/>
        <w:keepLines w:val="0"/>
        <w:pageBreakBefore w:val="0"/>
        <w:widowControl w:val="0"/>
        <w:kinsoku/>
        <w:wordWrap/>
        <w:overflowPunct/>
        <w:topLinePunct w:val="0"/>
        <w:autoSpaceDE w:val="0"/>
        <w:autoSpaceDN w:val="0"/>
        <w:bidi w:val="0"/>
        <w:adjustRightInd w:val="0"/>
        <w:snapToGrid/>
        <w:spacing w:line="580" w:lineRule="exact"/>
        <w:textAlignment w:val="auto"/>
        <w:rPr>
          <w:rFonts w:hint="eastAsia" w:ascii="仿宋" w:hAnsi="仿宋" w:eastAsia="仿宋"/>
          <w:sz w:val="32"/>
          <w:szCs w:val="32"/>
          <w:lang w:val="en-US" w:eastAsia="zh-CN"/>
        </w:rPr>
      </w:pPr>
      <w:r>
        <w:rPr>
          <w:rFonts w:hint="eastAsia" w:ascii="仿宋" w:hAnsi="仿宋" w:eastAsia="仿宋" w:cs="Times New Roman"/>
          <w:kern w:val="0"/>
          <w:sz w:val="32"/>
          <w:szCs w:val="32"/>
          <w:lang w:val="en-US" w:eastAsia="zh-CN" w:bidi="ar-SA"/>
        </w:rPr>
        <w:t>市属困难企业困难职工两节救助专项资金</w:t>
      </w:r>
      <w:r>
        <w:rPr>
          <w:rFonts w:hint="eastAsia" w:ascii="仿宋" w:hAnsi="仿宋" w:eastAsia="仿宋"/>
          <w:sz w:val="32"/>
          <w:szCs w:val="32"/>
        </w:rPr>
        <w:t>项目绩效自评综述：根据年初设定的绩效目标，项目自评得分为</w:t>
      </w:r>
      <w:r>
        <w:rPr>
          <w:rFonts w:hint="eastAsia" w:ascii="仿宋" w:hAnsi="仿宋" w:eastAsia="仿宋"/>
          <w:sz w:val="32"/>
          <w:szCs w:val="32"/>
          <w:lang w:val="en-US" w:eastAsia="zh-CN"/>
        </w:rPr>
        <w:t>96.58</w:t>
      </w:r>
      <w:r>
        <w:rPr>
          <w:rFonts w:hint="eastAsia" w:ascii="仿宋" w:hAnsi="仿宋" w:eastAsia="仿宋"/>
          <w:sz w:val="32"/>
          <w:szCs w:val="32"/>
        </w:rPr>
        <w:t>分。全年预算数为</w:t>
      </w:r>
      <w:r>
        <w:rPr>
          <w:rFonts w:hint="eastAsia" w:ascii="仿宋" w:hAnsi="仿宋" w:eastAsia="仿宋"/>
          <w:sz w:val="32"/>
          <w:szCs w:val="32"/>
          <w:lang w:val="en-US" w:eastAsia="zh-CN"/>
        </w:rPr>
        <w:t>420</w:t>
      </w:r>
      <w:r>
        <w:rPr>
          <w:rFonts w:hint="eastAsia" w:ascii="仿宋" w:hAnsi="仿宋" w:eastAsia="仿宋"/>
          <w:sz w:val="32"/>
          <w:szCs w:val="32"/>
        </w:rPr>
        <w:t>万元，执行数为</w:t>
      </w:r>
      <w:r>
        <w:rPr>
          <w:rFonts w:hint="eastAsia" w:ascii="仿宋" w:hAnsi="仿宋" w:eastAsia="仿宋"/>
          <w:sz w:val="32"/>
          <w:szCs w:val="32"/>
          <w:lang w:val="en-US" w:eastAsia="zh-CN"/>
        </w:rPr>
        <w:t>420</w:t>
      </w:r>
      <w:r>
        <w:rPr>
          <w:rFonts w:hint="eastAsia" w:ascii="仿宋" w:hAnsi="仿宋" w:eastAsia="仿宋"/>
          <w:sz w:val="32"/>
          <w:szCs w:val="32"/>
        </w:rPr>
        <w:t>万元，完成预算的</w:t>
      </w:r>
      <w:r>
        <w:rPr>
          <w:rFonts w:hint="eastAsia" w:ascii="仿宋" w:hAnsi="仿宋" w:eastAsia="仿宋"/>
          <w:sz w:val="32"/>
          <w:szCs w:val="32"/>
          <w:lang w:val="en-US" w:eastAsia="zh-CN"/>
        </w:rPr>
        <w:t>100</w:t>
      </w:r>
      <w:r>
        <w:rPr>
          <w:rFonts w:hint="eastAsia" w:ascii="仿宋" w:hAnsi="仿宋" w:eastAsia="仿宋"/>
          <w:sz w:val="32"/>
          <w:szCs w:val="32"/>
        </w:rPr>
        <w:t>%。项目绩效目标完成情况：</w:t>
      </w:r>
      <w:r>
        <w:rPr>
          <w:rFonts w:hint="eastAsia" w:ascii="仿宋" w:hAnsi="仿宋" w:eastAsia="仿宋"/>
          <w:sz w:val="32"/>
          <w:szCs w:val="32"/>
          <w:lang w:val="en-US" w:eastAsia="zh-CN"/>
        </w:rPr>
        <w:t>为维护改革稳定大局，落实好市委、市政府关注民生、解决民生问题的一系列指示精神，体现市委、市政府对困难企业、困难职工的关怀和帮助，确保2021年“两节”期间的企业稳定，确保困难企业职工过一个欢乐祥和的节日。</w:t>
      </w:r>
      <w:r>
        <w:rPr>
          <w:rFonts w:hint="eastAsia" w:ascii="仿宋" w:hAnsi="仿宋" w:eastAsia="仿宋"/>
          <w:sz w:val="32"/>
          <w:szCs w:val="32"/>
        </w:rPr>
        <w:t>下一步改进措施：</w:t>
      </w:r>
      <w:r>
        <w:rPr>
          <w:rFonts w:hint="eastAsia" w:ascii="仿宋" w:hAnsi="仿宋" w:eastAsia="仿宋"/>
          <w:sz w:val="32"/>
          <w:szCs w:val="32"/>
          <w:lang w:val="en-US" w:eastAsia="zh-CN"/>
        </w:rPr>
        <w:t>加强与各部门对接，督促各部门采取更加有效的措施，着力解决实施过程中遇到的问题，提出切实可行的措施和办法。</w:t>
      </w:r>
    </w:p>
    <w:p>
      <w:pPr>
        <w:pStyle w:val="26"/>
        <w:keepNext w:val="0"/>
        <w:keepLines w:val="0"/>
        <w:pageBreakBefore w:val="0"/>
        <w:widowControl w:val="0"/>
        <w:kinsoku/>
        <w:wordWrap/>
        <w:overflowPunct/>
        <w:topLinePunct w:val="0"/>
        <w:autoSpaceDE w:val="0"/>
        <w:autoSpaceDN w:val="0"/>
        <w:bidi w:val="0"/>
        <w:adjustRightInd w:val="0"/>
        <w:snapToGrid/>
        <w:spacing w:line="580" w:lineRule="exact"/>
        <w:textAlignment w:val="auto"/>
        <w:rPr>
          <w:lang w:val="en-US"/>
        </w:rPr>
      </w:pPr>
      <w:r>
        <w:rPr>
          <w:rFonts w:hint="eastAsia" w:ascii="仿宋" w:hAnsi="仿宋" w:eastAsia="仿宋" w:cs="Times New Roman"/>
          <w:kern w:val="0"/>
          <w:sz w:val="32"/>
          <w:szCs w:val="32"/>
          <w:lang w:val="en-US" w:eastAsia="zh-CN" w:bidi="ar-SA"/>
        </w:rPr>
        <w:t>省级技术中心奖励金资金</w:t>
      </w:r>
      <w:r>
        <w:rPr>
          <w:rFonts w:hint="eastAsia" w:ascii="仿宋" w:hAnsi="仿宋" w:eastAsia="仿宋"/>
          <w:sz w:val="32"/>
          <w:szCs w:val="32"/>
        </w:rPr>
        <w:t>绩效自评综述：根据年初设定的绩效目标，项目自评得分为</w:t>
      </w:r>
      <w:r>
        <w:rPr>
          <w:rFonts w:hint="eastAsia" w:ascii="仿宋" w:hAnsi="仿宋" w:eastAsia="仿宋"/>
          <w:sz w:val="32"/>
          <w:szCs w:val="32"/>
          <w:lang w:val="en-US" w:eastAsia="zh-CN"/>
        </w:rPr>
        <w:t>93.5</w:t>
      </w:r>
      <w:r>
        <w:rPr>
          <w:rFonts w:hint="eastAsia" w:ascii="仿宋" w:hAnsi="仿宋" w:eastAsia="仿宋"/>
          <w:sz w:val="32"/>
          <w:szCs w:val="32"/>
        </w:rPr>
        <w:t>分。全年预算数为</w:t>
      </w:r>
      <w:r>
        <w:rPr>
          <w:rFonts w:hint="eastAsia" w:ascii="仿宋" w:hAnsi="仿宋" w:eastAsia="仿宋"/>
          <w:sz w:val="32"/>
          <w:szCs w:val="32"/>
          <w:lang w:val="en-US" w:eastAsia="zh-CN"/>
        </w:rPr>
        <w:t>300</w:t>
      </w:r>
      <w:r>
        <w:rPr>
          <w:rFonts w:hint="eastAsia" w:ascii="仿宋" w:hAnsi="仿宋" w:eastAsia="仿宋"/>
          <w:sz w:val="32"/>
          <w:szCs w:val="32"/>
        </w:rPr>
        <w:t>万元，执行数为</w:t>
      </w:r>
      <w:r>
        <w:rPr>
          <w:rFonts w:hint="eastAsia" w:ascii="仿宋" w:hAnsi="仿宋" w:eastAsia="仿宋"/>
          <w:sz w:val="32"/>
          <w:szCs w:val="32"/>
          <w:lang w:val="en-US" w:eastAsia="zh-CN"/>
        </w:rPr>
        <w:t>300</w:t>
      </w:r>
      <w:r>
        <w:rPr>
          <w:rFonts w:hint="eastAsia" w:ascii="仿宋" w:hAnsi="仿宋" w:eastAsia="仿宋"/>
          <w:sz w:val="32"/>
          <w:szCs w:val="32"/>
        </w:rPr>
        <w:t>万元，完成预算的</w:t>
      </w:r>
      <w:r>
        <w:rPr>
          <w:rFonts w:hint="eastAsia" w:ascii="仿宋" w:hAnsi="仿宋" w:eastAsia="仿宋"/>
          <w:sz w:val="32"/>
          <w:szCs w:val="32"/>
          <w:lang w:val="en-US" w:eastAsia="zh-CN"/>
        </w:rPr>
        <w:t>100</w:t>
      </w:r>
      <w:r>
        <w:rPr>
          <w:rFonts w:hint="eastAsia" w:ascii="仿宋" w:hAnsi="仿宋" w:eastAsia="仿宋"/>
          <w:sz w:val="32"/>
          <w:szCs w:val="32"/>
        </w:rPr>
        <w:t>%。项目绩效目标完成情况：</w:t>
      </w:r>
      <w:r>
        <w:rPr>
          <w:rFonts w:hint="eastAsia" w:ascii="仿宋" w:hAnsi="仿宋" w:eastAsia="仿宋"/>
          <w:sz w:val="32"/>
          <w:szCs w:val="32"/>
          <w:lang w:val="en-US" w:eastAsia="zh-CN"/>
        </w:rPr>
        <w:t>为鼓励我市工业企业加大项目投资力度，加快工业园区基础设施建设，促进全市工业经济转型升级。</w:t>
      </w:r>
      <w:r>
        <w:rPr>
          <w:rFonts w:hint="eastAsia" w:ascii="仿宋" w:hAnsi="仿宋" w:eastAsia="仿宋"/>
          <w:sz w:val="32"/>
          <w:szCs w:val="32"/>
        </w:rPr>
        <w:t>下一步改进措施</w:t>
      </w:r>
      <w:r>
        <w:rPr>
          <w:rFonts w:hint="eastAsia" w:ascii="仿宋" w:hAnsi="仿宋" w:eastAsia="仿宋"/>
          <w:sz w:val="32"/>
          <w:szCs w:val="32"/>
          <w:lang w:val="en-US"/>
        </w:rPr>
        <w:t>：加强对项目制度和长效管理</w:t>
      </w:r>
      <w:r>
        <w:rPr>
          <w:rFonts w:hint="eastAsia" w:ascii="仿宋" w:hAnsi="仿宋" w:eastAsia="仿宋"/>
          <w:sz w:val="32"/>
          <w:szCs w:val="32"/>
          <w:lang w:val="en-US" w:eastAsia="zh-CN"/>
        </w:rPr>
        <w:t>制度的健全和完善，</w:t>
      </w:r>
      <w:r>
        <w:rPr>
          <w:rFonts w:hint="eastAsia"/>
          <w:lang w:val="en-US"/>
        </w:rPr>
        <w:t>建立统一标准的制度体系。</w:t>
      </w:r>
    </w:p>
    <w:p>
      <w:pPr>
        <w:keepNext w:val="0"/>
        <w:keepLines w:val="0"/>
        <w:pageBreakBefore w:val="0"/>
        <w:widowControl w:val="0"/>
        <w:kinsoku/>
        <w:wordWrap/>
        <w:overflowPunct/>
        <w:topLinePunct w:val="0"/>
        <w:bidi w:val="0"/>
        <w:snapToGrid/>
        <w:spacing w:before="120" w:beforeLines="50" w:after="120" w:afterLines="50"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自评价评分表</w:t>
      </w:r>
      <w:r>
        <w:rPr>
          <w:rFonts w:hint="eastAsia" w:ascii="仿宋" w:hAnsi="仿宋" w:eastAsia="仿宋" w:cs="仿宋"/>
          <w:sz w:val="32"/>
          <w:szCs w:val="32"/>
          <w:lang w:eastAsia="zh-CN"/>
        </w:rPr>
        <w:t>见附件</w:t>
      </w:r>
      <w:r>
        <w:rPr>
          <w:rFonts w:hint="eastAsia" w:ascii="仿宋" w:hAnsi="仿宋" w:eastAsia="仿宋" w:cs="仿宋"/>
          <w:sz w:val="32"/>
          <w:szCs w:val="32"/>
          <w:lang w:val="en-US" w:eastAsia="zh-CN"/>
        </w:rPr>
        <w:t>1、2、3。</w:t>
      </w:r>
    </w:p>
    <w:p>
      <w:pPr>
        <w:keepNext w:val="0"/>
        <w:keepLines w:val="0"/>
        <w:pageBreakBefore w:val="0"/>
        <w:widowControl w:val="0"/>
        <w:kinsoku/>
        <w:wordWrap/>
        <w:overflowPunct/>
        <w:topLinePunct w:val="0"/>
        <w:bidi w:val="0"/>
        <w:snapToGrid/>
        <w:spacing w:before="120" w:beforeLines="50" w:after="120" w:afterLines="50" w:line="580" w:lineRule="exact"/>
        <w:ind w:firstLine="642" w:firstLineChars="200"/>
        <w:textAlignment w:val="auto"/>
        <w:rPr>
          <w:rFonts w:ascii="仿宋" w:hAnsi="仿宋" w:eastAsia="仿宋" w:cs="仿宋"/>
          <w:sz w:val="32"/>
          <w:szCs w:val="32"/>
        </w:rPr>
        <w:sectPr>
          <w:pgSz w:w="11906" w:h="16840"/>
          <w:pgMar w:top="1474" w:right="1361" w:bottom="1361" w:left="1134" w:header="0" w:footer="952" w:gutter="0"/>
          <w:pgNumType w:fmt="decimal"/>
          <w:cols w:space="720" w:num="1"/>
        </w:sectPr>
      </w:pPr>
      <w:r>
        <w:rPr>
          <w:rFonts w:hint="eastAsia" w:ascii="仿宋" w:hAnsi="仿宋" w:eastAsia="仿宋"/>
          <w:b/>
          <w:bCs/>
          <w:sz w:val="32"/>
          <w:szCs w:val="32"/>
          <w:lang w:val="en-US" w:eastAsia="zh-CN"/>
        </w:rPr>
        <w:t>3.部门评价项目绩效评价结果。</w:t>
      </w:r>
      <w:r>
        <w:rPr>
          <w:rFonts w:hint="eastAsia" w:ascii="仿宋" w:hAnsi="仿宋" w:eastAsia="仿宋" w:cs="仿宋"/>
          <w:sz w:val="32"/>
          <w:szCs w:val="32"/>
        </w:rPr>
        <w:t>（绩效评价报告</w:t>
      </w:r>
      <w:r>
        <w:rPr>
          <w:rFonts w:hint="eastAsia" w:ascii="仿宋" w:hAnsi="仿宋" w:eastAsia="仿宋" w:cs="仿宋"/>
          <w:sz w:val="32"/>
          <w:szCs w:val="32"/>
          <w:lang w:eastAsia="zh-CN"/>
        </w:rPr>
        <w:t>见附件</w:t>
      </w:r>
      <w:r>
        <w:rPr>
          <w:rFonts w:hint="eastAsia" w:ascii="仿宋" w:hAnsi="仿宋" w:eastAsia="仿宋" w:cs="仿宋"/>
          <w:sz w:val="32"/>
          <w:szCs w:val="32"/>
          <w:lang w:val="en-US" w:eastAsia="zh-CN"/>
        </w:rPr>
        <w:t>4</w:t>
      </w:r>
      <w:r>
        <w:rPr>
          <w:rFonts w:hint="eastAsia" w:ascii="仿宋" w:hAnsi="仿宋" w:eastAsia="仿宋" w:cs="仿宋"/>
          <w:sz w:val="32"/>
          <w:szCs w:val="32"/>
        </w:rPr>
        <w:t>）</w:t>
      </w:r>
    </w:p>
    <w:p>
      <w:pPr>
        <w:keepNext w:val="0"/>
        <w:keepLines w:val="0"/>
        <w:pageBreakBefore w:val="0"/>
        <w:widowControl w:val="0"/>
        <w:kinsoku/>
        <w:wordWrap/>
        <w:overflowPunct/>
        <w:topLinePunct w:val="0"/>
        <w:bidi w:val="0"/>
        <w:snapToGrid/>
        <w:spacing w:beforeLines="50" w:afterLines="50" w:line="580" w:lineRule="exact"/>
        <w:textAlignment w:val="auto"/>
        <w:rPr>
          <w:rFonts w:ascii="仿宋" w:hAnsi="仿宋" w:eastAsia="仿宋" w:cs="仿宋"/>
          <w:sz w:val="32"/>
          <w:szCs w:val="32"/>
        </w:rPr>
      </w:pPr>
      <w:r>
        <w:rPr>
          <w:rFonts w:hint="eastAsia" w:ascii="仿宋" w:hAnsi="仿宋" w:eastAsia="仿宋" w:cs="仿宋"/>
          <w:sz w:val="32"/>
          <w:szCs w:val="32"/>
        </w:rPr>
        <w:pict>
          <v:group id="_x0000_s1091" o:spid="_x0000_s1091" o:spt="203" style="position:absolute;left:0pt;margin-left:-55.65pt;margin-top:-122.35pt;height:889.4pt;width:602.65pt;z-index:251677696;mso-width-relative:page;mso-height-relative:page;" coordorigin="4475,68655" coordsize="12053,17004">
            <o:lock v:ext="edit" aspectratio="f"/>
            <v:rect id="矩形 20" o:spid="_x0000_s1092" o:spt="1" style="position:absolute;left:4475;top:68655;height:17004;width:3600;" fillcolor="#00CCFF" filled="t" stroked="t" coordsize="21600,21600">
              <v:path/>
              <v:fill on="t" focussize="0,0"/>
              <v:stroke weight="3pt" color="#C0C0C0" dashstyle="1 1" endcap="round"/>
              <v:imagedata o:title=""/>
              <o:lock v:ext="edit" aspectratio="f"/>
            </v:rect>
            <v:rect id="矩形 21" o:spid="_x0000_s1093" o:spt="1" style="position:absolute;left:4832;top:73803;height:3195;width:11697;" fillcolor="#C0C0C0" filled="t" stroked="t" coordsize="21600,21600">
              <v:path/>
              <v:fill on="t" opacity="58982f" focussize="0,0"/>
              <v:stroke weight="3pt" color="#00CCFF" dashstyle="1 1" endcap="round"/>
              <v:imagedata o:title=""/>
              <o:lock v:ext="edit" aspectratio="f"/>
              <v:textbox>
                <w:txbxContent>
                  <w:p>
                    <w:pPr>
                      <w:pStyle w:val="2"/>
                      <w:spacing w:line="360" w:lineRule="auto"/>
                      <w:rPr>
                        <w:rFonts w:hint="eastAsia"/>
                      </w:rPr>
                    </w:pPr>
                    <w:bookmarkStart w:id="49" w:name="_Toc49239107"/>
                    <w:r>
                      <w:rPr>
                        <w:rFonts w:hint="eastAsia"/>
                      </w:rPr>
                      <w:t>第四部分</w:t>
                    </w:r>
                    <w:bookmarkEnd w:id="49"/>
                  </w:p>
                  <w:p>
                    <w:pPr>
                      <w:pStyle w:val="2"/>
                      <w:ind w:right="1440" w:firstLine="4320" w:firstLineChars="600"/>
                      <w:rPr>
                        <w:rFonts w:ascii="黑体" w:hAnsi="黑体" w:eastAsia="黑体"/>
                        <w:b w:val="0"/>
                        <w:sz w:val="72"/>
                        <w:szCs w:val="72"/>
                      </w:rPr>
                    </w:pPr>
                    <w:bookmarkStart w:id="50" w:name="_Toc49239108"/>
                    <w:r>
                      <w:rPr>
                        <w:rFonts w:hint="eastAsia" w:ascii="黑体" w:hAnsi="黑体" w:eastAsia="黑体"/>
                        <w:b w:val="0"/>
                        <w:sz w:val="72"/>
                        <w:szCs w:val="72"/>
                      </w:rPr>
                      <w:t>名词解释</w:t>
                    </w:r>
                    <w:bookmarkEnd w:id="50"/>
                  </w:p>
                  <w:p/>
                </w:txbxContent>
              </v:textbox>
            </v:rect>
          </v:group>
        </w:pict>
      </w:r>
      <w:r>
        <w:rPr>
          <w:rFonts w:ascii="仿宋" w:hAnsi="仿宋" w:eastAsia="仿宋" w:cs="仿宋"/>
          <w:sz w:val="32"/>
          <w:szCs w:val="32"/>
        </w:rPr>
        <w:pict>
          <v:group id="组合 19" o:spid="_x0000_s1073" o:spt="203" style="position:absolute;left:0pt;margin-left:-44.5pt;margin-top:-69.75pt;height:850.2pt;width:602.65pt;z-index:251659264;mso-width-relative:page;mso-height-relative:page;" coordorigin="4475,68655" coordsize="12053,17004203">
            <o:lock v:ext="edit"/>
            <v:rect id="矩形 20" o:spid="_x0000_s1074" o:spt="1" style="position:absolute;left:4475;top:68655;height:17004;width:3600;" fillcolor="#00CCFF" filled="t" stroked="t" coordsize="21600,21600">
              <v:path/>
              <v:fill on="t" focussize="0,0"/>
              <v:stroke weight="3pt" color="#C0C0C0" dashstyle="1 1" endcap="round"/>
              <v:imagedata o:title=""/>
              <o:lock v:ext="edit"/>
            </v:rect>
            <v:rect id="矩形 21" o:spid="_x0000_s1075" o:spt="1" style="position:absolute;left:4832;top:73803;height:3195;width:11697;" fillcolor="#C0C0C0" filled="t" stroked="t" coordsize="21600,21600">
              <v:path/>
              <v:fill on="t" opacity="58982f" focussize="0,0"/>
              <v:stroke weight="3pt" color="#00CCFF" dashstyle="1 1" endcap="round"/>
              <v:imagedata o:title=""/>
              <o:lock v:ext="edit"/>
            </v:rect>
          </v:group>
        </w:pict>
      </w:r>
      <w:r>
        <w:rPr>
          <w:rFonts w:ascii="仿宋" w:hAnsi="仿宋" w:eastAsia="仿宋" w:cs="仿宋"/>
          <w:sz w:val="32"/>
          <w:szCs w:val="32"/>
        </w:rPr>
        <w:pict>
          <v:group id="_x0000_s1053" o:spid="_x0000_s1053" o:spt="203" style="position:absolute;left:0pt;margin-left:-55.65pt;margin-top:-122.35pt;height:850.2pt;width:602.65pt;z-index:251670528;mso-width-relative:page;mso-height-relative:page;" coordsize="0,0">
            <o:lock v:ext="edit"/>
            <v:rect id="矩形 20" o:spid="_x0000_s1054" o:spt="1" style="position:absolute;left:4475;top:68655;height:17004;width:3600;" fillcolor="#00CCFF" filled="t" stroked="t" coordsize="21600,21600">
              <v:path/>
              <v:fill on="t" focussize="0,0"/>
              <v:stroke weight="3pt" color="#C0C0C0" dashstyle="1 1" endcap="round"/>
              <v:imagedata o:title=""/>
              <o:lock v:ext="edit"/>
            </v:rect>
            <v:rect id="矩形 21" o:spid="_x0000_s1055" o:spt="1" style="position:absolute;left:4832;top:73803;height:3195;width:11697;" fillcolor="#C0C0C0" filled="t" stroked="t" coordsize="21600,21600">
              <v:path/>
              <v:fill on="t" opacity="58982f" focussize="0,0"/>
              <v:stroke weight="3pt" color="#00CCFF" dashstyle="1 1" endcap="round"/>
              <v:imagedata o:title=""/>
              <o:lock v:ext="edit"/>
              <v:textbox>
                <w:txbxContent>
                  <w:p>
                    <w:pPr>
                      <w:pStyle w:val="3"/>
                      <w:ind w:left="0"/>
                    </w:pPr>
                  </w:p>
                  <w:p/>
                </w:txbxContent>
              </v:textbox>
            </v:rect>
          </v:group>
        </w:pict>
      </w:r>
    </w:p>
    <w:p>
      <w:pPr>
        <w:keepNext w:val="0"/>
        <w:keepLines w:val="0"/>
        <w:pageBreakBefore w:val="0"/>
        <w:widowControl w:val="0"/>
        <w:kinsoku/>
        <w:wordWrap/>
        <w:overflowPunct/>
        <w:topLinePunct w:val="0"/>
        <w:bidi w:val="0"/>
        <w:snapToGrid/>
        <w:spacing w:beforeLines="50" w:afterLines="50" w:line="580" w:lineRule="exact"/>
        <w:ind w:firstLine="640" w:firstLineChars="200"/>
        <w:textAlignment w:val="auto"/>
        <w:rPr>
          <w:rFonts w:ascii="仿宋" w:hAnsi="仿宋" w:eastAsia="仿宋" w:cs="仿宋"/>
          <w:sz w:val="32"/>
          <w:szCs w:val="32"/>
        </w:rPr>
      </w:pPr>
    </w:p>
    <w:p>
      <w:pPr>
        <w:keepNext w:val="0"/>
        <w:keepLines w:val="0"/>
        <w:pageBreakBefore w:val="0"/>
        <w:widowControl w:val="0"/>
        <w:kinsoku/>
        <w:wordWrap/>
        <w:overflowPunct/>
        <w:topLinePunct w:val="0"/>
        <w:bidi w:val="0"/>
        <w:snapToGrid/>
        <w:spacing w:beforeLines="50" w:afterLines="50" w:line="580" w:lineRule="exact"/>
        <w:ind w:firstLine="640" w:firstLineChars="200"/>
        <w:textAlignment w:val="auto"/>
        <w:rPr>
          <w:rFonts w:ascii="仿宋" w:hAnsi="仿宋" w:eastAsia="仿宋" w:cs="仿宋"/>
          <w:sz w:val="32"/>
          <w:szCs w:val="32"/>
        </w:rPr>
      </w:pPr>
    </w:p>
    <w:p>
      <w:pPr>
        <w:keepNext w:val="0"/>
        <w:keepLines w:val="0"/>
        <w:pageBreakBefore w:val="0"/>
        <w:widowControl w:val="0"/>
        <w:kinsoku/>
        <w:wordWrap/>
        <w:overflowPunct/>
        <w:topLinePunct w:val="0"/>
        <w:bidi w:val="0"/>
        <w:snapToGrid/>
        <w:spacing w:beforeLines="50" w:afterLines="50" w:line="580" w:lineRule="exact"/>
        <w:ind w:firstLine="640" w:firstLineChars="200"/>
        <w:textAlignment w:val="auto"/>
        <w:rPr>
          <w:rFonts w:ascii="仿宋" w:hAnsi="仿宋" w:eastAsia="仿宋" w:cs="仿宋"/>
          <w:sz w:val="32"/>
          <w:szCs w:val="32"/>
        </w:rPr>
      </w:pPr>
    </w:p>
    <w:p>
      <w:pPr>
        <w:keepNext w:val="0"/>
        <w:keepLines w:val="0"/>
        <w:pageBreakBefore w:val="0"/>
        <w:widowControl w:val="0"/>
        <w:kinsoku/>
        <w:wordWrap/>
        <w:overflowPunct/>
        <w:topLinePunct w:val="0"/>
        <w:bidi w:val="0"/>
        <w:snapToGrid/>
        <w:spacing w:beforeLines="50" w:afterLines="50" w:line="580" w:lineRule="exact"/>
        <w:ind w:firstLine="640" w:firstLineChars="200"/>
        <w:textAlignment w:val="auto"/>
        <w:rPr>
          <w:rFonts w:ascii="仿宋" w:hAnsi="仿宋" w:eastAsia="仿宋" w:cs="仿宋"/>
          <w:sz w:val="32"/>
          <w:szCs w:val="32"/>
        </w:rPr>
      </w:pPr>
    </w:p>
    <w:p>
      <w:pPr>
        <w:keepNext w:val="0"/>
        <w:keepLines w:val="0"/>
        <w:pageBreakBefore w:val="0"/>
        <w:widowControl w:val="0"/>
        <w:kinsoku/>
        <w:wordWrap/>
        <w:overflowPunct/>
        <w:topLinePunct w:val="0"/>
        <w:bidi w:val="0"/>
        <w:snapToGrid/>
        <w:spacing w:beforeLines="50" w:afterLines="50" w:line="580" w:lineRule="exact"/>
        <w:ind w:firstLine="640" w:firstLineChars="200"/>
        <w:textAlignment w:val="auto"/>
        <w:rPr>
          <w:rFonts w:ascii="仿宋" w:hAnsi="仿宋" w:eastAsia="仿宋" w:cs="仿宋"/>
          <w:sz w:val="32"/>
          <w:szCs w:val="32"/>
        </w:rPr>
      </w:pPr>
    </w:p>
    <w:p>
      <w:pPr>
        <w:keepNext w:val="0"/>
        <w:keepLines w:val="0"/>
        <w:pageBreakBefore w:val="0"/>
        <w:widowControl w:val="0"/>
        <w:kinsoku/>
        <w:wordWrap/>
        <w:overflowPunct/>
        <w:topLinePunct w:val="0"/>
        <w:bidi w:val="0"/>
        <w:snapToGrid/>
        <w:spacing w:beforeLines="50" w:afterLines="50" w:line="580" w:lineRule="exact"/>
        <w:ind w:firstLine="640" w:firstLineChars="200"/>
        <w:textAlignment w:val="auto"/>
        <w:rPr>
          <w:rFonts w:ascii="仿宋" w:hAnsi="仿宋" w:eastAsia="仿宋" w:cs="仿宋"/>
          <w:sz w:val="32"/>
          <w:szCs w:val="32"/>
        </w:rPr>
      </w:pPr>
    </w:p>
    <w:p>
      <w:pPr>
        <w:keepNext w:val="0"/>
        <w:keepLines w:val="0"/>
        <w:pageBreakBefore w:val="0"/>
        <w:widowControl w:val="0"/>
        <w:kinsoku/>
        <w:wordWrap/>
        <w:overflowPunct/>
        <w:topLinePunct w:val="0"/>
        <w:bidi w:val="0"/>
        <w:snapToGrid/>
        <w:spacing w:beforeLines="50" w:afterLines="50" w:line="580" w:lineRule="exact"/>
        <w:ind w:firstLine="640" w:firstLineChars="200"/>
        <w:textAlignment w:val="auto"/>
        <w:rPr>
          <w:rFonts w:ascii="仿宋" w:hAnsi="仿宋" w:eastAsia="仿宋" w:cs="仿宋"/>
          <w:sz w:val="32"/>
          <w:szCs w:val="32"/>
        </w:rPr>
      </w:pPr>
    </w:p>
    <w:p>
      <w:pPr>
        <w:keepNext w:val="0"/>
        <w:keepLines w:val="0"/>
        <w:pageBreakBefore w:val="0"/>
        <w:widowControl w:val="0"/>
        <w:kinsoku/>
        <w:wordWrap/>
        <w:overflowPunct/>
        <w:topLinePunct w:val="0"/>
        <w:bidi w:val="0"/>
        <w:snapToGrid/>
        <w:spacing w:beforeLines="50" w:afterLines="50" w:line="580" w:lineRule="exact"/>
        <w:ind w:firstLine="640" w:firstLineChars="200"/>
        <w:textAlignment w:val="auto"/>
        <w:rPr>
          <w:rFonts w:ascii="仿宋" w:hAnsi="仿宋" w:eastAsia="仿宋" w:cs="仿宋"/>
          <w:sz w:val="32"/>
          <w:szCs w:val="32"/>
        </w:rPr>
      </w:pPr>
    </w:p>
    <w:p>
      <w:pPr>
        <w:keepNext w:val="0"/>
        <w:keepLines w:val="0"/>
        <w:pageBreakBefore w:val="0"/>
        <w:widowControl w:val="0"/>
        <w:kinsoku/>
        <w:wordWrap/>
        <w:overflowPunct/>
        <w:topLinePunct w:val="0"/>
        <w:bidi w:val="0"/>
        <w:snapToGrid/>
        <w:spacing w:beforeLines="50" w:afterLines="50" w:line="580" w:lineRule="exact"/>
        <w:ind w:firstLine="640" w:firstLineChars="200"/>
        <w:textAlignment w:val="auto"/>
        <w:rPr>
          <w:rFonts w:ascii="仿宋" w:hAnsi="仿宋" w:eastAsia="仿宋" w:cs="仿宋"/>
          <w:sz w:val="32"/>
          <w:szCs w:val="32"/>
        </w:rPr>
      </w:pPr>
    </w:p>
    <w:p>
      <w:pPr>
        <w:keepNext w:val="0"/>
        <w:keepLines w:val="0"/>
        <w:pageBreakBefore w:val="0"/>
        <w:widowControl w:val="0"/>
        <w:kinsoku/>
        <w:wordWrap/>
        <w:overflowPunct/>
        <w:topLinePunct w:val="0"/>
        <w:bidi w:val="0"/>
        <w:snapToGrid/>
        <w:spacing w:beforeLines="50" w:afterLines="50" w:line="580" w:lineRule="exact"/>
        <w:ind w:firstLine="640" w:firstLineChars="200"/>
        <w:textAlignment w:val="auto"/>
        <w:rPr>
          <w:rFonts w:ascii="仿宋" w:hAnsi="仿宋" w:eastAsia="仿宋" w:cs="仿宋"/>
          <w:sz w:val="32"/>
          <w:szCs w:val="32"/>
        </w:rPr>
      </w:pPr>
    </w:p>
    <w:p>
      <w:pPr>
        <w:keepNext w:val="0"/>
        <w:keepLines w:val="0"/>
        <w:pageBreakBefore w:val="0"/>
        <w:widowControl w:val="0"/>
        <w:kinsoku/>
        <w:wordWrap/>
        <w:overflowPunct/>
        <w:topLinePunct w:val="0"/>
        <w:bidi w:val="0"/>
        <w:snapToGrid/>
        <w:spacing w:beforeLines="50" w:afterLines="50" w:line="580" w:lineRule="exact"/>
        <w:ind w:firstLine="640" w:firstLineChars="200"/>
        <w:textAlignment w:val="auto"/>
        <w:rPr>
          <w:rFonts w:ascii="仿宋" w:hAnsi="仿宋" w:eastAsia="仿宋" w:cs="仿宋"/>
          <w:sz w:val="32"/>
          <w:szCs w:val="32"/>
        </w:rPr>
      </w:pPr>
    </w:p>
    <w:p>
      <w:pPr>
        <w:keepNext w:val="0"/>
        <w:keepLines w:val="0"/>
        <w:pageBreakBefore w:val="0"/>
        <w:widowControl w:val="0"/>
        <w:kinsoku/>
        <w:wordWrap/>
        <w:overflowPunct/>
        <w:topLinePunct w:val="0"/>
        <w:bidi w:val="0"/>
        <w:snapToGrid/>
        <w:spacing w:beforeLines="50" w:afterLines="50" w:line="580" w:lineRule="exact"/>
        <w:ind w:firstLine="640" w:firstLineChars="200"/>
        <w:textAlignment w:val="auto"/>
        <w:rPr>
          <w:rFonts w:ascii="仿宋" w:hAnsi="仿宋" w:eastAsia="仿宋" w:cs="仿宋"/>
          <w:sz w:val="32"/>
          <w:szCs w:val="32"/>
        </w:rPr>
      </w:pPr>
    </w:p>
    <w:p>
      <w:pPr>
        <w:keepNext w:val="0"/>
        <w:keepLines w:val="0"/>
        <w:pageBreakBefore w:val="0"/>
        <w:widowControl w:val="0"/>
        <w:kinsoku/>
        <w:wordWrap/>
        <w:overflowPunct/>
        <w:topLinePunct w:val="0"/>
        <w:bidi w:val="0"/>
        <w:snapToGrid/>
        <w:spacing w:beforeLines="50" w:afterLines="50" w:line="580" w:lineRule="exact"/>
        <w:textAlignment w:val="auto"/>
        <w:rPr>
          <w:rFonts w:ascii="仿宋" w:hAnsi="仿宋" w:eastAsia="仿宋" w:cs="仿宋"/>
          <w:sz w:val="32"/>
          <w:szCs w:val="32"/>
        </w:rPr>
      </w:pPr>
    </w:p>
    <w:p>
      <w:pPr>
        <w:keepNext w:val="0"/>
        <w:keepLines w:val="0"/>
        <w:pageBreakBefore w:val="0"/>
        <w:widowControl w:val="0"/>
        <w:kinsoku/>
        <w:wordWrap/>
        <w:overflowPunct/>
        <w:topLinePunct w:val="0"/>
        <w:bidi w:val="0"/>
        <w:snapToGrid/>
        <w:spacing w:line="580" w:lineRule="exact"/>
        <w:ind w:firstLine="645"/>
        <w:textAlignment w:val="auto"/>
        <w:rPr>
          <w:rFonts w:ascii="仿宋_GB2312" w:eastAsia="仿宋_GB2312"/>
          <w:sz w:val="32"/>
          <w:szCs w:val="32"/>
        </w:rPr>
      </w:pPr>
    </w:p>
    <w:p>
      <w:pPr>
        <w:keepNext w:val="0"/>
        <w:keepLines w:val="0"/>
        <w:pageBreakBefore w:val="0"/>
        <w:widowControl w:val="0"/>
        <w:kinsoku/>
        <w:wordWrap/>
        <w:overflowPunct/>
        <w:topLinePunct w:val="0"/>
        <w:bidi w:val="0"/>
        <w:snapToGrid/>
        <w:spacing w:line="580" w:lineRule="exact"/>
        <w:ind w:firstLine="645"/>
        <w:textAlignment w:val="auto"/>
        <w:rPr>
          <w:rFonts w:ascii="仿宋_GB2312" w:eastAsia="仿宋_GB2312"/>
          <w:sz w:val="32"/>
          <w:szCs w:val="32"/>
        </w:rPr>
      </w:pPr>
    </w:p>
    <w:p>
      <w:pPr>
        <w:keepNext w:val="0"/>
        <w:keepLines w:val="0"/>
        <w:pageBreakBefore w:val="0"/>
        <w:widowControl w:val="0"/>
        <w:kinsoku/>
        <w:wordWrap/>
        <w:overflowPunct/>
        <w:topLinePunct w:val="0"/>
        <w:bidi w:val="0"/>
        <w:snapToGrid/>
        <w:spacing w:line="580" w:lineRule="exact"/>
        <w:ind w:firstLine="645"/>
        <w:textAlignment w:val="auto"/>
        <w:rPr>
          <w:rFonts w:ascii="仿宋_GB2312" w:eastAsia="仿宋_GB2312"/>
          <w:sz w:val="32"/>
          <w:szCs w:val="32"/>
        </w:rPr>
      </w:pPr>
    </w:p>
    <w:p>
      <w:pPr>
        <w:keepNext w:val="0"/>
        <w:keepLines w:val="0"/>
        <w:pageBreakBefore w:val="0"/>
        <w:widowControl w:val="0"/>
        <w:kinsoku/>
        <w:wordWrap/>
        <w:overflowPunct/>
        <w:topLinePunct w:val="0"/>
        <w:bidi w:val="0"/>
        <w:snapToGrid/>
        <w:spacing w:line="580" w:lineRule="exact"/>
        <w:ind w:firstLine="645"/>
        <w:textAlignment w:val="auto"/>
        <w:rPr>
          <w:rFonts w:ascii="仿宋_GB2312" w:eastAsia="仿宋_GB2312"/>
          <w:sz w:val="32"/>
          <w:szCs w:val="32"/>
        </w:rPr>
      </w:pPr>
    </w:p>
    <w:p>
      <w:pPr>
        <w:keepNext w:val="0"/>
        <w:keepLines w:val="0"/>
        <w:pageBreakBefore w:val="0"/>
        <w:widowControl w:val="0"/>
        <w:kinsoku/>
        <w:wordWrap/>
        <w:overflowPunct/>
        <w:topLinePunct w:val="0"/>
        <w:bidi w:val="0"/>
        <w:snapToGrid/>
        <w:spacing w:line="580" w:lineRule="exact"/>
        <w:ind w:firstLine="645"/>
        <w:textAlignment w:val="auto"/>
        <w:rPr>
          <w:rFonts w:ascii="仿宋_GB2312" w:eastAsia="仿宋_GB2312"/>
          <w:sz w:val="32"/>
          <w:szCs w:val="32"/>
        </w:rPr>
      </w:pPr>
    </w:p>
    <w:p>
      <w:pPr>
        <w:keepNext w:val="0"/>
        <w:keepLines w:val="0"/>
        <w:pageBreakBefore w:val="0"/>
        <w:widowControl w:val="0"/>
        <w:kinsoku/>
        <w:wordWrap/>
        <w:overflowPunct/>
        <w:topLinePunct w:val="0"/>
        <w:bidi w:val="0"/>
        <w:snapToGrid/>
        <w:spacing w:line="580" w:lineRule="exact"/>
        <w:ind w:firstLine="645"/>
        <w:textAlignment w:val="auto"/>
        <w:rPr>
          <w:rFonts w:ascii="仿宋_GB2312" w:eastAsia="仿宋_GB2312"/>
          <w:sz w:val="32"/>
          <w:szCs w:val="32"/>
        </w:rPr>
      </w:pPr>
    </w:p>
    <w:p>
      <w:pPr>
        <w:keepNext w:val="0"/>
        <w:keepLines w:val="0"/>
        <w:pageBreakBefore w:val="0"/>
        <w:widowControl w:val="0"/>
        <w:kinsoku/>
        <w:wordWrap/>
        <w:overflowPunct/>
        <w:topLinePunct w:val="0"/>
        <w:bidi w:val="0"/>
        <w:snapToGrid/>
        <w:spacing w:line="580" w:lineRule="exact"/>
        <w:textAlignment w:val="auto"/>
        <w:rPr>
          <w:rFonts w:ascii="仿宋_GB2312" w:eastAsia="仿宋_GB2312"/>
          <w:sz w:val="32"/>
          <w:szCs w:val="32"/>
        </w:rPr>
      </w:pPr>
    </w:p>
    <w:p>
      <w:pPr>
        <w:keepNext w:val="0"/>
        <w:keepLines w:val="0"/>
        <w:pageBreakBefore w:val="0"/>
        <w:widowControl w:val="0"/>
        <w:kinsoku/>
        <w:wordWrap/>
        <w:overflowPunct/>
        <w:topLinePunct w:val="0"/>
        <w:bidi w:val="0"/>
        <w:snapToGrid/>
        <w:spacing w:line="580" w:lineRule="exact"/>
        <w:ind w:firstLine="645"/>
        <w:textAlignment w:val="auto"/>
        <w:rPr>
          <w:rFonts w:ascii="仿宋" w:hAnsi="仿宋" w:eastAsia="仿宋"/>
          <w:sz w:val="32"/>
          <w:szCs w:val="32"/>
        </w:rPr>
      </w:pPr>
      <w:r>
        <w:rPr>
          <w:rFonts w:hint="eastAsia" w:ascii="仿宋" w:hAnsi="仿宋" w:eastAsia="仿宋"/>
          <w:sz w:val="32"/>
          <w:szCs w:val="32"/>
        </w:rPr>
        <w:t>一、一般公共预算财政拨款收入：指财政部门当年拨付的资金。</w:t>
      </w:r>
    </w:p>
    <w:p>
      <w:pPr>
        <w:keepNext w:val="0"/>
        <w:keepLines w:val="0"/>
        <w:pageBreakBefore w:val="0"/>
        <w:widowControl w:val="0"/>
        <w:kinsoku/>
        <w:wordWrap/>
        <w:overflowPunct/>
        <w:topLinePunct w:val="0"/>
        <w:bidi w:val="0"/>
        <w:snapToGrid/>
        <w:spacing w:line="580" w:lineRule="exact"/>
        <w:ind w:firstLine="645"/>
        <w:textAlignment w:val="auto"/>
        <w:rPr>
          <w:rFonts w:ascii="仿宋" w:hAnsi="仿宋" w:eastAsia="仿宋"/>
          <w:sz w:val="32"/>
          <w:szCs w:val="32"/>
        </w:rPr>
      </w:pPr>
      <w:r>
        <w:rPr>
          <w:rFonts w:hint="eastAsia" w:ascii="仿宋" w:hAnsi="仿宋" w:eastAsia="仿宋"/>
          <w:sz w:val="32"/>
          <w:szCs w:val="32"/>
        </w:rPr>
        <w:t>二、事业收入：指事业单位开展专业业务活动及辅助活动所取得的收入。</w:t>
      </w:r>
    </w:p>
    <w:p>
      <w:pPr>
        <w:keepNext w:val="0"/>
        <w:keepLines w:val="0"/>
        <w:pageBreakBefore w:val="0"/>
        <w:widowControl w:val="0"/>
        <w:kinsoku/>
        <w:wordWrap/>
        <w:overflowPunct/>
        <w:topLinePunct w:val="0"/>
        <w:bidi w:val="0"/>
        <w:snapToGrid/>
        <w:spacing w:line="580" w:lineRule="exact"/>
        <w:ind w:firstLine="645"/>
        <w:textAlignment w:val="auto"/>
        <w:rPr>
          <w:rFonts w:ascii="仿宋" w:hAnsi="仿宋" w:eastAsia="仿宋"/>
          <w:sz w:val="32"/>
          <w:szCs w:val="32"/>
        </w:rPr>
      </w:pPr>
      <w:r>
        <w:rPr>
          <w:rFonts w:hint="eastAsia" w:ascii="仿宋" w:hAnsi="仿宋" w:eastAsia="仿宋"/>
          <w:sz w:val="32"/>
          <w:szCs w:val="32"/>
        </w:rPr>
        <w:t>三、经营收入：指事业单位在专业业务活动及其辅助活动之外开展非独立核算经营活动取得的收入。</w:t>
      </w:r>
    </w:p>
    <w:p>
      <w:pPr>
        <w:keepNext w:val="0"/>
        <w:keepLines w:val="0"/>
        <w:pageBreakBefore w:val="0"/>
        <w:widowControl w:val="0"/>
        <w:kinsoku/>
        <w:wordWrap/>
        <w:overflowPunct/>
        <w:topLinePunct w:val="0"/>
        <w:bidi w:val="0"/>
        <w:snapToGrid/>
        <w:spacing w:line="580" w:lineRule="exact"/>
        <w:ind w:firstLine="645"/>
        <w:textAlignment w:val="auto"/>
        <w:rPr>
          <w:rFonts w:ascii="仿宋" w:hAnsi="仿宋" w:eastAsia="仿宋"/>
          <w:sz w:val="32"/>
          <w:szCs w:val="32"/>
        </w:rPr>
      </w:pPr>
      <w:r>
        <w:rPr>
          <w:rFonts w:hint="eastAsia" w:ascii="仿宋" w:hAnsi="仿宋" w:eastAsia="仿宋"/>
          <w:sz w:val="32"/>
          <w:szCs w:val="32"/>
        </w:rPr>
        <w:t>四、其他收入：指除上述“一般公共预算财政拨款收入” 、“ “事业收入”、 “经营收入”等以外的收入。 主要是事业单位固定资产出租收入、存款利息收入等。</w:t>
      </w:r>
    </w:p>
    <w:p>
      <w:pPr>
        <w:keepNext w:val="0"/>
        <w:keepLines w:val="0"/>
        <w:pageBreakBefore w:val="0"/>
        <w:widowControl w:val="0"/>
        <w:kinsoku/>
        <w:wordWrap/>
        <w:overflowPunct/>
        <w:topLinePunct w:val="0"/>
        <w:bidi w:val="0"/>
        <w:snapToGrid/>
        <w:spacing w:line="580" w:lineRule="exact"/>
        <w:ind w:firstLine="645"/>
        <w:textAlignment w:val="auto"/>
        <w:rPr>
          <w:rFonts w:ascii="仿宋" w:hAnsi="仿宋" w:eastAsia="仿宋"/>
          <w:sz w:val="32"/>
          <w:szCs w:val="32"/>
        </w:rPr>
      </w:pPr>
      <w:r>
        <w:rPr>
          <w:rFonts w:hint="eastAsia" w:ascii="仿宋" w:hAnsi="仿宋" w:eastAsia="仿宋"/>
          <w:color w:val="000000"/>
          <w:sz w:val="32"/>
          <w:szCs w:val="32"/>
        </w:rPr>
        <w:t>五、用事业基金弥补收支差额：</w:t>
      </w:r>
      <w:r>
        <w:rPr>
          <w:rFonts w:hint="eastAsia" w:ascii="仿宋" w:hAnsi="仿宋" w:eastAsia="仿宋"/>
          <w:sz w:val="32"/>
          <w:szCs w:val="32"/>
        </w:rPr>
        <w:t xml:space="preserve">指事业单位在当年的“一般公共预算财政拨款收入” 、 “事业收入” 、 “经营收入” 、 “其他收入”不足以安排当年支出的情况下，使用以前年度积累的事业基金（事业单位当年收支相抵后按国家规定提取、 用于弥补以后年度收支差额的基金）弥补本年度收支缺口的资金。 </w:t>
      </w:r>
    </w:p>
    <w:p>
      <w:pPr>
        <w:keepNext w:val="0"/>
        <w:keepLines w:val="0"/>
        <w:pageBreakBefore w:val="0"/>
        <w:widowControl w:val="0"/>
        <w:kinsoku/>
        <w:wordWrap/>
        <w:overflowPunct/>
        <w:topLinePunct w:val="0"/>
        <w:bidi w:val="0"/>
        <w:snapToGrid/>
        <w:spacing w:line="580" w:lineRule="exact"/>
        <w:ind w:firstLine="645"/>
        <w:textAlignment w:val="auto"/>
        <w:rPr>
          <w:rFonts w:ascii="仿宋" w:hAnsi="仿宋" w:eastAsia="仿宋"/>
          <w:sz w:val="32"/>
          <w:szCs w:val="32"/>
        </w:rPr>
      </w:pPr>
      <w:r>
        <w:rPr>
          <w:rFonts w:hint="eastAsia" w:ascii="仿宋" w:hAnsi="仿宋" w:eastAsia="仿宋"/>
          <w:sz w:val="32"/>
          <w:szCs w:val="32"/>
        </w:rPr>
        <w:t>六、年初结转和结余：指以前年度安排、结转到本年仍按原规定用途继续使用的资金。</w:t>
      </w:r>
    </w:p>
    <w:p>
      <w:pPr>
        <w:keepNext w:val="0"/>
        <w:keepLines w:val="0"/>
        <w:pageBreakBefore w:val="0"/>
        <w:widowControl w:val="0"/>
        <w:kinsoku/>
        <w:wordWrap/>
        <w:overflowPunct/>
        <w:topLinePunct w:val="0"/>
        <w:bidi w:val="0"/>
        <w:snapToGrid/>
        <w:spacing w:line="580" w:lineRule="exact"/>
        <w:ind w:firstLine="645"/>
        <w:textAlignment w:val="auto"/>
        <w:rPr>
          <w:rFonts w:ascii="仿宋" w:hAnsi="仿宋" w:eastAsia="仿宋"/>
          <w:sz w:val="32"/>
          <w:szCs w:val="32"/>
        </w:rPr>
      </w:pPr>
      <w:r>
        <w:rPr>
          <w:rFonts w:hint="eastAsia" w:ascii="仿宋" w:hAnsi="仿宋" w:eastAsia="仿宋"/>
          <w:sz w:val="32"/>
          <w:szCs w:val="32"/>
        </w:rPr>
        <w:t>七、结余分配：指事业单位按照会计制度规定缴纳的所得税以及从非财政拨款结余中提取的职工福利基金、事业基金等。</w:t>
      </w:r>
    </w:p>
    <w:p>
      <w:pPr>
        <w:keepNext w:val="0"/>
        <w:keepLines w:val="0"/>
        <w:pageBreakBefore w:val="0"/>
        <w:widowControl w:val="0"/>
        <w:kinsoku/>
        <w:wordWrap/>
        <w:overflowPunct/>
        <w:topLinePunct w:val="0"/>
        <w:bidi w:val="0"/>
        <w:snapToGrid/>
        <w:spacing w:line="580" w:lineRule="exact"/>
        <w:ind w:firstLine="645"/>
        <w:textAlignment w:val="auto"/>
        <w:rPr>
          <w:rFonts w:ascii="仿宋" w:hAnsi="仿宋" w:eastAsia="仿宋"/>
          <w:sz w:val="32"/>
          <w:szCs w:val="32"/>
        </w:rPr>
      </w:pPr>
      <w:r>
        <w:rPr>
          <w:rFonts w:hint="eastAsia" w:ascii="仿宋" w:hAnsi="仿宋" w:eastAsia="仿宋"/>
          <w:sz w:val="32"/>
          <w:szCs w:val="32"/>
        </w:rPr>
        <w:t>八、年末结转和结余： 指单位本年度或以前年度预算安排、因客观条件发生变化未全部执行或未执行，结转到以后年度继续使用的资金，或项目已完成等产生的结余资金。</w:t>
      </w:r>
    </w:p>
    <w:p>
      <w:pPr>
        <w:keepNext w:val="0"/>
        <w:keepLines w:val="0"/>
        <w:pageBreakBefore w:val="0"/>
        <w:widowControl w:val="0"/>
        <w:kinsoku/>
        <w:wordWrap/>
        <w:overflowPunct/>
        <w:topLinePunct w:val="0"/>
        <w:bidi w:val="0"/>
        <w:snapToGrid/>
        <w:spacing w:line="580" w:lineRule="exact"/>
        <w:ind w:firstLine="645"/>
        <w:textAlignment w:val="auto"/>
        <w:rPr>
          <w:rFonts w:ascii="仿宋" w:hAnsi="仿宋" w:eastAsia="仿宋"/>
          <w:sz w:val="32"/>
          <w:szCs w:val="32"/>
        </w:rPr>
      </w:pPr>
      <w:r>
        <w:rPr>
          <w:rFonts w:hint="eastAsia" w:ascii="仿宋" w:hAnsi="仿宋" w:eastAsia="仿宋"/>
          <w:sz w:val="32"/>
          <w:szCs w:val="32"/>
        </w:rPr>
        <w:t xml:space="preserve">九、基本支出：指为保障机构正常运转、完成日常工作任务而发生的人员支出和公用支出。 </w:t>
      </w:r>
    </w:p>
    <w:p>
      <w:pPr>
        <w:keepNext w:val="0"/>
        <w:keepLines w:val="0"/>
        <w:pageBreakBefore w:val="0"/>
        <w:widowControl w:val="0"/>
        <w:kinsoku/>
        <w:wordWrap/>
        <w:overflowPunct/>
        <w:topLinePunct w:val="0"/>
        <w:bidi w:val="0"/>
        <w:snapToGrid/>
        <w:spacing w:line="580" w:lineRule="exact"/>
        <w:ind w:firstLine="645"/>
        <w:textAlignment w:val="auto"/>
        <w:rPr>
          <w:rFonts w:ascii="仿宋" w:hAnsi="仿宋" w:eastAsia="仿宋"/>
          <w:sz w:val="32"/>
          <w:szCs w:val="32"/>
        </w:rPr>
      </w:pPr>
      <w:r>
        <w:rPr>
          <w:rFonts w:hint="eastAsia" w:ascii="仿宋" w:hAnsi="仿宋" w:eastAsia="仿宋"/>
          <w:sz w:val="32"/>
          <w:szCs w:val="32"/>
        </w:rPr>
        <w:t xml:space="preserve">十、项目支出：指在基本支出之外为完成特定行政任务或事业发展目标所发生的支出。 </w:t>
      </w:r>
    </w:p>
    <w:p>
      <w:pPr>
        <w:keepNext w:val="0"/>
        <w:keepLines w:val="0"/>
        <w:pageBreakBefore w:val="0"/>
        <w:widowControl w:val="0"/>
        <w:kinsoku/>
        <w:wordWrap/>
        <w:overflowPunct/>
        <w:topLinePunct w:val="0"/>
        <w:bidi w:val="0"/>
        <w:snapToGrid/>
        <w:spacing w:line="580" w:lineRule="exact"/>
        <w:ind w:firstLine="645"/>
        <w:textAlignment w:val="auto"/>
        <w:rPr>
          <w:rFonts w:ascii="仿宋" w:hAnsi="仿宋" w:eastAsia="仿宋"/>
          <w:sz w:val="32"/>
          <w:szCs w:val="32"/>
        </w:rPr>
      </w:pPr>
      <w:r>
        <w:rPr>
          <w:rFonts w:hint="eastAsia" w:ascii="仿宋" w:hAnsi="仿宋" w:eastAsia="仿宋"/>
          <w:sz w:val="32"/>
          <w:szCs w:val="32"/>
        </w:rPr>
        <w:t xml:space="preserve">十一、经营支出：指事业单位在专业业务活动及其辅助活动之外开展非独立核算经营活动发生的支出。 </w:t>
      </w:r>
    </w:p>
    <w:p>
      <w:pPr>
        <w:keepNext w:val="0"/>
        <w:keepLines w:val="0"/>
        <w:pageBreakBefore w:val="0"/>
        <w:widowControl w:val="0"/>
        <w:kinsoku/>
        <w:wordWrap/>
        <w:overflowPunct/>
        <w:topLinePunct w:val="0"/>
        <w:bidi w:val="0"/>
        <w:snapToGrid/>
        <w:spacing w:line="580" w:lineRule="exact"/>
        <w:ind w:firstLine="645"/>
        <w:textAlignment w:val="auto"/>
        <w:rPr>
          <w:rFonts w:ascii="仿宋" w:hAnsi="仿宋" w:eastAsia="仿宋"/>
          <w:sz w:val="32"/>
          <w:szCs w:val="32"/>
        </w:rPr>
      </w:pPr>
      <w:r>
        <w:rPr>
          <w:rFonts w:hint="eastAsia" w:ascii="仿宋" w:hAnsi="仿宋" w:eastAsia="仿宋"/>
          <w:sz w:val="32"/>
          <w:szCs w:val="32"/>
        </w:rPr>
        <w:t xml:space="preserve">十二、“三公”经费：是指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 （含车辆购置税） 及租用费、燃料费、 维修费、 过路过桥费、 保险费、 安全奖励费用等支出；公务接待费反映单位按规定开支的各类公务接待 （含外宾接待）支出。 </w:t>
      </w:r>
    </w:p>
    <w:p>
      <w:pPr>
        <w:keepNext w:val="0"/>
        <w:keepLines w:val="0"/>
        <w:pageBreakBefore w:val="0"/>
        <w:widowControl w:val="0"/>
        <w:kinsoku/>
        <w:wordWrap/>
        <w:overflowPunct/>
        <w:topLinePunct w:val="0"/>
        <w:bidi w:val="0"/>
        <w:snapToGrid/>
        <w:spacing w:line="580" w:lineRule="exact"/>
        <w:ind w:firstLine="645"/>
        <w:textAlignment w:val="auto"/>
        <w:rPr>
          <w:rFonts w:ascii="仿宋" w:hAnsi="仿宋" w:eastAsia="仿宋"/>
          <w:sz w:val="32"/>
          <w:szCs w:val="32"/>
        </w:rPr>
      </w:pPr>
      <w:r>
        <w:rPr>
          <w:rFonts w:hint="eastAsia" w:ascii="仿宋" w:hAnsi="仿宋" w:eastAsia="仿宋"/>
          <w:sz w:val="32"/>
          <w:szCs w:val="32"/>
        </w:rPr>
        <w:t>十三、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bidi w:val="0"/>
        <w:snapToGrid/>
        <w:spacing w:beforeLines="50" w:afterLines="50" w:line="580" w:lineRule="exact"/>
        <w:ind w:firstLine="640" w:firstLineChars="200"/>
        <w:textAlignment w:val="auto"/>
        <w:rPr>
          <w:rFonts w:ascii="仿宋" w:hAnsi="仿宋" w:eastAsia="仿宋" w:cs="仿宋"/>
          <w:sz w:val="32"/>
          <w:szCs w:val="32"/>
        </w:rPr>
      </w:pPr>
    </w:p>
    <w:p>
      <w:pPr>
        <w:keepNext w:val="0"/>
        <w:keepLines w:val="0"/>
        <w:pageBreakBefore w:val="0"/>
        <w:widowControl w:val="0"/>
        <w:kinsoku/>
        <w:wordWrap/>
        <w:overflowPunct/>
        <w:topLinePunct w:val="0"/>
        <w:bidi w:val="0"/>
        <w:snapToGrid/>
        <w:spacing w:beforeLines="50" w:afterLines="50" w:line="580" w:lineRule="exact"/>
        <w:ind w:firstLine="640" w:firstLineChars="200"/>
        <w:textAlignment w:val="auto"/>
        <w:rPr>
          <w:rFonts w:ascii="仿宋" w:hAnsi="仿宋" w:eastAsia="仿宋" w:cs="仿宋"/>
          <w:sz w:val="32"/>
          <w:szCs w:val="32"/>
        </w:rPr>
      </w:pPr>
    </w:p>
    <w:p>
      <w:pPr>
        <w:keepNext w:val="0"/>
        <w:keepLines w:val="0"/>
        <w:pageBreakBefore w:val="0"/>
        <w:widowControl w:val="0"/>
        <w:kinsoku/>
        <w:wordWrap/>
        <w:overflowPunct/>
        <w:topLinePunct w:val="0"/>
        <w:bidi w:val="0"/>
        <w:snapToGrid/>
        <w:spacing w:beforeLines="50" w:afterLines="50" w:line="580" w:lineRule="exact"/>
        <w:ind w:firstLine="640" w:firstLineChars="200"/>
        <w:textAlignment w:val="auto"/>
        <w:rPr>
          <w:rFonts w:ascii="仿宋" w:hAnsi="仿宋" w:eastAsia="仿宋" w:cs="仿宋"/>
          <w:sz w:val="32"/>
          <w:szCs w:val="32"/>
        </w:rPr>
      </w:pPr>
    </w:p>
    <w:p>
      <w:pPr>
        <w:keepNext w:val="0"/>
        <w:keepLines w:val="0"/>
        <w:pageBreakBefore w:val="0"/>
        <w:widowControl w:val="0"/>
        <w:kinsoku/>
        <w:wordWrap/>
        <w:overflowPunct/>
        <w:topLinePunct w:val="0"/>
        <w:bidi w:val="0"/>
        <w:snapToGrid/>
        <w:spacing w:beforeLines="50" w:afterLines="50" w:line="580" w:lineRule="exact"/>
        <w:ind w:firstLine="640" w:firstLineChars="200"/>
        <w:textAlignment w:val="auto"/>
        <w:rPr>
          <w:rFonts w:ascii="仿宋" w:hAnsi="仿宋" w:eastAsia="仿宋" w:cs="仿宋"/>
          <w:sz w:val="32"/>
          <w:szCs w:val="32"/>
        </w:rPr>
      </w:pPr>
    </w:p>
    <w:p>
      <w:pPr>
        <w:keepNext w:val="0"/>
        <w:keepLines w:val="0"/>
        <w:pageBreakBefore w:val="0"/>
        <w:widowControl w:val="0"/>
        <w:kinsoku/>
        <w:wordWrap/>
        <w:overflowPunct/>
        <w:topLinePunct w:val="0"/>
        <w:bidi w:val="0"/>
        <w:snapToGrid/>
        <w:spacing w:beforeLines="50" w:afterLines="50" w:line="580" w:lineRule="exact"/>
        <w:ind w:firstLine="640" w:firstLineChars="200"/>
        <w:textAlignment w:val="auto"/>
        <w:rPr>
          <w:rFonts w:ascii="仿宋" w:hAnsi="仿宋" w:eastAsia="仿宋" w:cs="仿宋"/>
          <w:sz w:val="32"/>
          <w:szCs w:val="32"/>
        </w:rPr>
      </w:pPr>
    </w:p>
    <w:p>
      <w:pPr>
        <w:keepNext w:val="0"/>
        <w:keepLines w:val="0"/>
        <w:pageBreakBefore w:val="0"/>
        <w:widowControl w:val="0"/>
        <w:kinsoku/>
        <w:wordWrap/>
        <w:overflowPunct/>
        <w:topLinePunct w:val="0"/>
        <w:bidi w:val="0"/>
        <w:snapToGrid/>
        <w:spacing w:beforeLines="50" w:afterLines="50" w:line="580" w:lineRule="exact"/>
        <w:ind w:firstLine="640" w:firstLineChars="200"/>
        <w:textAlignment w:val="auto"/>
        <w:rPr>
          <w:rFonts w:ascii="仿宋" w:hAnsi="仿宋" w:eastAsia="仿宋" w:cs="仿宋"/>
          <w:sz w:val="32"/>
          <w:szCs w:val="32"/>
        </w:rPr>
      </w:pPr>
    </w:p>
    <w:p>
      <w:pPr>
        <w:keepNext w:val="0"/>
        <w:keepLines w:val="0"/>
        <w:pageBreakBefore w:val="0"/>
        <w:widowControl w:val="0"/>
        <w:kinsoku/>
        <w:wordWrap/>
        <w:overflowPunct/>
        <w:topLinePunct w:val="0"/>
        <w:bidi w:val="0"/>
        <w:snapToGrid/>
        <w:spacing w:beforeLines="50" w:afterLines="50" w:line="580" w:lineRule="exact"/>
        <w:ind w:firstLine="640" w:firstLineChars="200"/>
        <w:textAlignment w:val="auto"/>
        <w:rPr>
          <w:rFonts w:ascii="仿宋" w:hAnsi="仿宋" w:eastAsia="仿宋" w:cs="仿宋"/>
          <w:sz w:val="32"/>
          <w:szCs w:val="32"/>
        </w:rPr>
      </w:pPr>
    </w:p>
    <w:p>
      <w:pPr>
        <w:keepNext w:val="0"/>
        <w:keepLines w:val="0"/>
        <w:pageBreakBefore w:val="0"/>
        <w:widowControl w:val="0"/>
        <w:kinsoku/>
        <w:wordWrap/>
        <w:overflowPunct/>
        <w:topLinePunct w:val="0"/>
        <w:bidi w:val="0"/>
        <w:snapToGrid/>
        <w:spacing w:beforeLines="50" w:afterLines="50" w:line="580" w:lineRule="exact"/>
        <w:ind w:firstLine="640" w:firstLineChars="200"/>
        <w:textAlignment w:val="auto"/>
        <w:rPr>
          <w:rFonts w:ascii="仿宋" w:hAnsi="仿宋" w:eastAsia="仿宋" w:cs="仿宋"/>
          <w:sz w:val="32"/>
          <w:szCs w:val="32"/>
        </w:rPr>
      </w:pPr>
    </w:p>
    <w:p>
      <w:pPr>
        <w:keepNext w:val="0"/>
        <w:keepLines w:val="0"/>
        <w:pageBreakBefore w:val="0"/>
        <w:widowControl w:val="0"/>
        <w:kinsoku/>
        <w:wordWrap/>
        <w:overflowPunct/>
        <w:topLinePunct w:val="0"/>
        <w:bidi w:val="0"/>
        <w:snapToGrid/>
        <w:spacing w:beforeLines="50" w:afterLines="50" w:line="580" w:lineRule="exact"/>
        <w:textAlignment w:val="auto"/>
        <w:rPr>
          <w:rFonts w:ascii="仿宋" w:hAnsi="仿宋" w:eastAsia="仿宋" w:cs="仿宋"/>
          <w:sz w:val="32"/>
          <w:szCs w:val="32"/>
        </w:rPr>
      </w:pPr>
      <w:r>
        <w:rPr>
          <w:rFonts w:hint="eastAsia" w:ascii="仿宋" w:hAnsi="仿宋" w:eastAsia="仿宋" w:cs="仿宋"/>
          <w:sz w:val="32"/>
          <w:szCs w:val="32"/>
        </w:rPr>
        <w:pict>
          <v:group id="_x0000_s1097" o:spid="_x0000_s1097" o:spt="203" style="position:absolute;left:0pt;margin-left:-61.65pt;margin-top:-76.1pt;height:876.65pt;width:602.65pt;z-index:251716608;mso-width-relative:page;mso-height-relative:page;" coordorigin="4475,68655" coordsize="12053,17004">
            <o:lock v:ext="edit" aspectratio="f"/>
            <v:rect id="矩形 20" o:spid="_x0000_s1098" o:spt="1" style="position:absolute;left:4475;top:68655;height:17004;width:3600;" fillcolor="#00CCFF" filled="t" stroked="t" coordsize="21600,21600">
              <v:path/>
              <v:fill on="t" focussize="0,0"/>
              <v:stroke weight="3pt" color="#C0C0C0" dashstyle="1 1" endcap="round"/>
              <v:imagedata o:title=""/>
              <o:lock v:ext="edit" aspectratio="f"/>
            </v:rect>
            <v:rect id="矩形 21" o:spid="_x0000_s1099" o:spt="1" style="position:absolute;left:4832;top:73803;height:3195;width:11697;" fillcolor="#C0C0C0" filled="t" stroked="t" coordsize="21600,21600">
              <v:path/>
              <v:fill on="t" opacity="58982f" focussize="0,0"/>
              <v:stroke weight="3pt" color="#00CCFF" dashstyle="1 1" endcap="round"/>
              <v:imagedata o:title=""/>
              <o:lock v:ext="edit" aspectratio="f"/>
              <v:textbox>
                <w:txbxContent>
                  <w:p>
                    <w:pPr>
                      <w:rPr>
                        <w:rFonts w:hint="eastAsia"/>
                        <w:b/>
                        <w:sz w:val="44"/>
                        <w:szCs w:val="44"/>
                      </w:rPr>
                    </w:pPr>
                  </w:p>
                  <w:p>
                    <w:pPr>
                      <w:spacing w:after="120" w:afterLines="50"/>
                      <w:rPr>
                        <w:rFonts w:hint="eastAsia"/>
                        <w:b/>
                        <w:sz w:val="44"/>
                        <w:szCs w:val="44"/>
                      </w:rPr>
                    </w:pPr>
                    <w:r>
                      <w:rPr>
                        <w:rFonts w:hint="eastAsia"/>
                        <w:b/>
                        <w:sz w:val="44"/>
                        <w:szCs w:val="44"/>
                      </w:rPr>
                      <w:t>第五部分</w:t>
                    </w:r>
                  </w:p>
                  <w:p>
                    <w:pPr>
                      <w:jc w:val="center"/>
                      <w:rPr>
                        <w:rFonts w:ascii="黑体" w:hAnsi="黑体" w:eastAsia="黑体"/>
                        <w:sz w:val="72"/>
                        <w:szCs w:val="72"/>
                      </w:rPr>
                    </w:pPr>
                    <w:r>
                      <w:rPr>
                        <w:rFonts w:hint="eastAsia" w:ascii="黑体" w:hAnsi="黑体" w:eastAsia="黑体"/>
                        <w:sz w:val="72"/>
                        <w:szCs w:val="72"/>
                      </w:rPr>
                      <w:t>附  件</w:t>
                    </w:r>
                  </w:p>
                </w:txbxContent>
              </v:textbox>
            </v:rect>
          </v:group>
        </w:pict>
      </w:r>
    </w:p>
    <w:p>
      <w:pPr>
        <w:keepNext w:val="0"/>
        <w:keepLines w:val="0"/>
        <w:pageBreakBefore w:val="0"/>
        <w:widowControl w:val="0"/>
        <w:kinsoku/>
        <w:wordWrap/>
        <w:overflowPunct/>
        <w:topLinePunct w:val="0"/>
        <w:bidi w:val="0"/>
        <w:snapToGrid/>
        <w:spacing w:beforeLines="50" w:afterLines="50" w:line="580" w:lineRule="exact"/>
        <w:textAlignment w:val="auto"/>
        <w:rPr>
          <w:rFonts w:ascii="仿宋" w:hAnsi="仿宋" w:eastAsia="仿宋" w:cs="仿宋"/>
          <w:sz w:val="32"/>
          <w:szCs w:val="32"/>
        </w:rPr>
      </w:pPr>
    </w:p>
    <w:p>
      <w:pPr>
        <w:keepNext w:val="0"/>
        <w:keepLines w:val="0"/>
        <w:pageBreakBefore w:val="0"/>
        <w:widowControl w:val="0"/>
        <w:kinsoku/>
        <w:wordWrap/>
        <w:overflowPunct/>
        <w:topLinePunct w:val="0"/>
        <w:bidi w:val="0"/>
        <w:snapToGrid/>
        <w:spacing w:beforeLines="50" w:afterLines="50" w:line="580" w:lineRule="exact"/>
        <w:textAlignment w:val="auto"/>
        <w:rPr>
          <w:rFonts w:ascii="仿宋" w:hAnsi="仿宋" w:eastAsia="仿宋" w:cs="仿宋"/>
          <w:sz w:val="32"/>
          <w:szCs w:val="32"/>
        </w:rPr>
      </w:pPr>
    </w:p>
    <w:p>
      <w:pPr>
        <w:keepNext w:val="0"/>
        <w:keepLines w:val="0"/>
        <w:pageBreakBefore w:val="0"/>
        <w:widowControl w:val="0"/>
        <w:kinsoku/>
        <w:wordWrap/>
        <w:overflowPunct/>
        <w:topLinePunct w:val="0"/>
        <w:bidi w:val="0"/>
        <w:snapToGrid/>
        <w:spacing w:beforeLines="50" w:afterLines="50" w:line="580" w:lineRule="exact"/>
        <w:textAlignment w:val="auto"/>
        <w:rPr>
          <w:rFonts w:ascii="仿宋" w:hAnsi="仿宋" w:eastAsia="仿宋" w:cs="仿宋"/>
          <w:sz w:val="32"/>
          <w:szCs w:val="32"/>
        </w:rPr>
      </w:pPr>
    </w:p>
    <w:p>
      <w:pPr>
        <w:keepNext w:val="0"/>
        <w:keepLines w:val="0"/>
        <w:pageBreakBefore w:val="0"/>
        <w:widowControl w:val="0"/>
        <w:kinsoku/>
        <w:wordWrap/>
        <w:overflowPunct/>
        <w:topLinePunct w:val="0"/>
        <w:bidi w:val="0"/>
        <w:snapToGrid/>
        <w:spacing w:beforeLines="50" w:afterLines="50" w:line="580" w:lineRule="exact"/>
        <w:textAlignment w:val="auto"/>
        <w:rPr>
          <w:rFonts w:ascii="仿宋" w:hAnsi="仿宋" w:eastAsia="仿宋" w:cs="仿宋"/>
          <w:sz w:val="32"/>
          <w:szCs w:val="32"/>
        </w:rPr>
      </w:pPr>
    </w:p>
    <w:p>
      <w:pPr>
        <w:keepNext w:val="0"/>
        <w:keepLines w:val="0"/>
        <w:pageBreakBefore w:val="0"/>
        <w:widowControl w:val="0"/>
        <w:kinsoku/>
        <w:wordWrap/>
        <w:overflowPunct/>
        <w:topLinePunct w:val="0"/>
        <w:bidi w:val="0"/>
        <w:snapToGrid/>
        <w:spacing w:beforeLines="50" w:afterLines="50" w:line="580" w:lineRule="exact"/>
        <w:textAlignment w:val="auto"/>
        <w:rPr>
          <w:rFonts w:ascii="仿宋" w:hAnsi="仿宋" w:eastAsia="仿宋" w:cs="仿宋"/>
          <w:sz w:val="32"/>
          <w:szCs w:val="32"/>
        </w:rPr>
      </w:pPr>
    </w:p>
    <w:p>
      <w:pPr>
        <w:keepNext w:val="0"/>
        <w:keepLines w:val="0"/>
        <w:pageBreakBefore w:val="0"/>
        <w:widowControl w:val="0"/>
        <w:kinsoku/>
        <w:wordWrap/>
        <w:overflowPunct/>
        <w:topLinePunct w:val="0"/>
        <w:bidi w:val="0"/>
        <w:snapToGrid/>
        <w:spacing w:beforeLines="50" w:afterLines="50" w:line="580" w:lineRule="exact"/>
        <w:textAlignment w:val="auto"/>
        <w:rPr>
          <w:rFonts w:ascii="仿宋" w:hAnsi="仿宋" w:eastAsia="仿宋" w:cs="仿宋"/>
          <w:sz w:val="32"/>
          <w:szCs w:val="32"/>
        </w:rPr>
      </w:pPr>
    </w:p>
    <w:p>
      <w:pPr>
        <w:keepNext w:val="0"/>
        <w:keepLines w:val="0"/>
        <w:pageBreakBefore w:val="0"/>
        <w:widowControl w:val="0"/>
        <w:kinsoku/>
        <w:wordWrap/>
        <w:overflowPunct/>
        <w:topLinePunct w:val="0"/>
        <w:bidi w:val="0"/>
        <w:snapToGrid/>
        <w:spacing w:beforeLines="50" w:afterLines="50" w:line="580" w:lineRule="exact"/>
        <w:textAlignment w:val="auto"/>
        <w:rPr>
          <w:rFonts w:ascii="仿宋" w:hAnsi="仿宋" w:eastAsia="仿宋" w:cs="仿宋"/>
          <w:sz w:val="32"/>
          <w:szCs w:val="32"/>
        </w:rPr>
      </w:pPr>
    </w:p>
    <w:p>
      <w:pPr>
        <w:keepNext w:val="0"/>
        <w:keepLines w:val="0"/>
        <w:pageBreakBefore w:val="0"/>
        <w:widowControl w:val="0"/>
        <w:kinsoku/>
        <w:wordWrap/>
        <w:overflowPunct/>
        <w:topLinePunct w:val="0"/>
        <w:bidi w:val="0"/>
        <w:snapToGrid/>
        <w:spacing w:beforeLines="50" w:afterLines="50" w:line="580" w:lineRule="exact"/>
        <w:textAlignment w:val="auto"/>
        <w:rPr>
          <w:rFonts w:ascii="仿宋" w:hAnsi="仿宋" w:eastAsia="仿宋" w:cs="仿宋"/>
          <w:sz w:val="32"/>
          <w:szCs w:val="32"/>
        </w:rPr>
      </w:pPr>
    </w:p>
    <w:p>
      <w:pPr>
        <w:keepNext w:val="0"/>
        <w:keepLines w:val="0"/>
        <w:pageBreakBefore w:val="0"/>
        <w:widowControl w:val="0"/>
        <w:kinsoku/>
        <w:wordWrap/>
        <w:overflowPunct/>
        <w:topLinePunct w:val="0"/>
        <w:bidi w:val="0"/>
        <w:snapToGrid/>
        <w:spacing w:beforeLines="50" w:afterLines="50" w:line="580" w:lineRule="exact"/>
        <w:textAlignment w:val="auto"/>
        <w:rPr>
          <w:rFonts w:ascii="仿宋" w:hAnsi="仿宋" w:eastAsia="仿宋" w:cs="仿宋"/>
          <w:sz w:val="32"/>
          <w:szCs w:val="32"/>
        </w:rPr>
      </w:pPr>
    </w:p>
    <w:p>
      <w:pPr>
        <w:keepNext w:val="0"/>
        <w:keepLines w:val="0"/>
        <w:pageBreakBefore w:val="0"/>
        <w:widowControl w:val="0"/>
        <w:kinsoku/>
        <w:wordWrap/>
        <w:overflowPunct/>
        <w:topLinePunct w:val="0"/>
        <w:bidi w:val="0"/>
        <w:snapToGrid/>
        <w:spacing w:beforeLines="50" w:afterLines="50" w:line="580" w:lineRule="exact"/>
        <w:textAlignment w:val="auto"/>
        <w:rPr>
          <w:rFonts w:ascii="仿宋" w:hAnsi="仿宋" w:eastAsia="仿宋" w:cs="仿宋"/>
          <w:sz w:val="32"/>
          <w:szCs w:val="32"/>
        </w:rPr>
      </w:pPr>
    </w:p>
    <w:p>
      <w:pPr>
        <w:keepNext w:val="0"/>
        <w:keepLines w:val="0"/>
        <w:pageBreakBefore w:val="0"/>
        <w:widowControl w:val="0"/>
        <w:kinsoku/>
        <w:wordWrap/>
        <w:overflowPunct/>
        <w:topLinePunct w:val="0"/>
        <w:bidi w:val="0"/>
        <w:snapToGrid/>
        <w:spacing w:beforeLines="50" w:afterLines="50" w:line="580" w:lineRule="exact"/>
        <w:textAlignment w:val="auto"/>
        <w:rPr>
          <w:rFonts w:ascii="仿宋" w:hAnsi="仿宋" w:eastAsia="仿宋" w:cs="仿宋"/>
          <w:sz w:val="32"/>
          <w:szCs w:val="32"/>
        </w:rPr>
      </w:pPr>
    </w:p>
    <w:p>
      <w:pPr>
        <w:keepNext w:val="0"/>
        <w:keepLines w:val="0"/>
        <w:pageBreakBefore w:val="0"/>
        <w:widowControl w:val="0"/>
        <w:kinsoku/>
        <w:wordWrap/>
        <w:overflowPunct/>
        <w:topLinePunct w:val="0"/>
        <w:bidi w:val="0"/>
        <w:snapToGrid/>
        <w:spacing w:beforeLines="50" w:afterLines="50" w:line="580" w:lineRule="exact"/>
        <w:textAlignment w:val="auto"/>
        <w:rPr>
          <w:rFonts w:ascii="仿宋" w:hAnsi="仿宋" w:eastAsia="仿宋" w:cs="仿宋"/>
          <w:sz w:val="32"/>
          <w:szCs w:val="32"/>
        </w:rPr>
      </w:pPr>
    </w:p>
    <w:p>
      <w:pPr>
        <w:keepNext w:val="0"/>
        <w:keepLines w:val="0"/>
        <w:pageBreakBefore w:val="0"/>
        <w:widowControl w:val="0"/>
        <w:kinsoku/>
        <w:wordWrap/>
        <w:overflowPunct/>
        <w:topLinePunct w:val="0"/>
        <w:bidi w:val="0"/>
        <w:snapToGrid/>
        <w:spacing w:beforeLines="50" w:afterLines="50" w:line="580" w:lineRule="exact"/>
        <w:textAlignment w:val="auto"/>
        <w:rPr>
          <w:rFonts w:ascii="仿宋" w:hAnsi="仿宋" w:eastAsia="仿宋" w:cs="仿宋"/>
          <w:sz w:val="32"/>
          <w:szCs w:val="32"/>
        </w:rPr>
      </w:pPr>
    </w:p>
    <w:p>
      <w:pPr>
        <w:keepNext w:val="0"/>
        <w:keepLines w:val="0"/>
        <w:pageBreakBefore w:val="0"/>
        <w:widowControl w:val="0"/>
        <w:kinsoku/>
        <w:wordWrap/>
        <w:overflowPunct/>
        <w:topLinePunct w:val="0"/>
        <w:bidi w:val="0"/>
        <w:snapToGrid/>
        <w:spacing w:beforeLines="50" w:afterLines="50" w:line="580" w:lineRule="exact"/>
        <w:textAlignment w:val="auto"/>
        <w:rPr>
          <w:rFonts w:ascii="仿宋" w:hAnsi="仿宋" w:eastAsia="仿宋" w:cs="仿宋"/>
          <w:sz w:val="32"/>
          <w:szCs w:val="32"/>
        </w:rPr>
      </w:pPr>
    </w:p>
    <w:p>
      <w:pPr>
        <w:keepNext w:val="0"/>
        <w:keepLines w:val="0"/>
        <w:pageBreakBefore w:val="0"/>
        <w:widowControl w:val="0"/>
        <w:kinsoku/>
        <w:wordWrap/>
        <w:overflowPunct/>
        <w:topLinePunct w:val="0"/>
        <w:bidi w:val="0"/>
        <w:snapToGrid/>
        <w:spacing w:beforeLines="50" w:afterLines="50" w:line="580" w:lineRule="exact"/>
        <w:textAlignment w:val="auto"/>
        <w:rPr>
          <w:rFonts w:ascii="仿宋" w:hAnsi="仿宋" w:eastAsia="仿宋" w:cs="仿宋"/>
          <w:sz w:val="32"/>
          <w:szCs w:val="32"/>
        </w:rPr>
      </w:pPr>
    </w:p>
    <w:p>
      <w:pPr>
        <w:keepNext w:val="0"/>
        <w:keepLines w:val="0"/>
        <w:pageBreakBefore w:val="0"/>
        <w:widowControl w:val="0"/>
        <w:kinsoku/>
        <w:wordWrap/>
        <w:overflowPunct/>
        <w:topLinePunct w:val="0"/>
        <w:bidi w:val="0"/>
        <w:snapToGrid/>
        <w:spacing w:beforeLines="50" w:afterLines="50" w:line="580" w:lineRule="exact"/>
        <w:textAlignment w:val="auto"/>
        <w:rPr>
          <w:rFonts w:ascii="仿宋" w:hAnsi="仿宋" w:eastAsia="仿宋" w:cs="仿宋"/>
          <w:sz w:val="32"/>
          <w:szCs w:val="32"/>
        </w:rPr>
      </w:pPr>
    </w:p>
    <w:p>
      <w:pPr>
        <w:keepNext w:val="0"/>
        <w:keepLines w:val="0"/>
        <w:pageBreakBefore w:val="0"/>
        <w:widowControl w:val="0"/>
        <w:kinsoku/>
        <w:wordWrap/>
        <w:overflowPunct/>
        <w:topLinePunct w:val="0"/>
        <w:bidi w:val="0"/>
        <w:snapToGrid/>
        <w:spacing w:beforeLines="50" w:afterLines="50" w:line="580" w:lineRule="exact"/>
        <w:textAlignment w:val="auto"/>
        <w:rPr>
          <w:rFonts w:ascii="仿宋" w:hAnsi="仿宋" w:eastAsia="仿宋" w:cs="仿宋"/>
          <w:sz w:val="32"/>
          <w:szCs w:val="32"/>
        </w:rPr>
      </w:pPr>
    </w:p>
    <w:p>
      <w:pPr>
        <w:keepNext w:val="0"/>
        <w:keepLines w:val="0"/>
        <w:pageBreakBefore w:val="0"/>
        <w:widowControl w:val="0"/>
        <w:kinsoku/>
        <w:wordWrap/>
        <w:overflowPunct/>
        <w:topLinePunct w:val="0"/>
        <w:bidi w:val="0"/>
        <w:snapToGrid/>
        <w:spacing w:beforeLines="50" w:afterLines="50" w:line="580" w:lineRule="exact"/>
        <w:textAlignment w:val="auto"/>
        <w:rPr>
          <w:rFonts w:ascii="仿宋" w:hAnsi="仿宋" w:eastAsia="仿宋" w:cs="仿宋"/>
          <w:sz w:val="32"/>
          <w:szCs w:val="32"/>
        </w:rPr>
      </w:pPr>
    </w:p>
    <w:p>
      <w:pPr>
        <w:keepNext w:val="0"/>
        <w:keepLines w:val="0"/>
        <w:pageBreakBefore w:val="0"/>
        <w:widowControl w:val="0"/>
        <w:kinsoku/>
        <w:wordWrap/>
        <w:overflowPunct/>
        <w:topLinePunct w:val="0"/>
        <w:bidi w:val="0"/>
        <w:snapToGrid/>
        <w:spacing w:beforeLines="50" w:afterLines="50" w:line="580" w:lineRule="exact"/>
        <w:textAlignment w:val="auto"/>
        <w:rPr>
          <w:rFonts w:ascii="仿宋" w:hAnsi="仿宋" w:eastAsia="仿宋" w:cs="仿宋"/>
          <w:sz w:val="32"/>
          <w:szCs w:val="32"/>
        </w:rPr>
      </w:pPr>
    </w:p>
    <w:p>
      <w:pPr>
        <w:keepNext w:val="0"/>
        <w:keepLines w:val="0"/>
        <w:pageBreakBefore w:val="0"/>
        <w:widowControl w:val="0"/>
        <w:kinsoku/>
        <w:wordWrap/>
        <w:overflowPunct/>
        <w:topLinePunct w:val="0"/>
        <w:bidi w:val="0"/>
        <w:snapToGrid/>
        <w:spacing w:beforeLines="50" w:afterLines="50" w:line="58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1：</w:t>
      </w:r>
    </w:p>
    <w:tbl>
      <w:tblPr>
        <w:tblStyle w:val="15"/>
        <w:tblW w:w="99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45"/>
        <w:gridCol w:w="600"/>
        <w:gridCol w:w="915"/>
        <w:gridCol w:w="915"/>
        <w:gridCol w:w="915"/>
        <w:gridCol w:w="915"/>
        <w:gridCol w:w="915"/>
        <w:gridCol w:w="915"/>
        <w:gridCol w:w="915"/>
        <w:gridCol w:w="915"/>
        <w:gridCol w:w="915"/>
        <w:gridCol w:w="5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9990" w:type="dxa"/>
            <w:gridSpan w:val="1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single"/>
              </w:rPr>
            </w:pPr>
            <w:r>
              <w:rPr>
                <w:rFonts w:hint="eastAsia" w:ascii="宋体" w:hAnsi="宋体" w:eastAsia="宋体" w:cs="宋体"/>
                <w:b/>
                <w:i w:val="0"/>
                <w:color w:val="000000"/>
                <w:kern w:val="0"/>
                <w:sz w:val="20"/>
                <w:szCs w:val="20"/>
                <w:u w:val="single"/>
                <w:lang w:val="en-US" w:eastAsia="zh-CN" w:bidi="ar"/>
              </w:rPr>
              <w:t>春光热电政策性关停专项资金项目绩效自评表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trPr>
        <w:tc>
          <w:tcPr>
            <w:tcW w:w="645" w:type="dxa"/>
            <w:tcBorders>
              <w:top w:val="nil"/>
              <w:left w:val="single" w:color="000000" w:sz="4" w:space="0"/>
              <w:bottom w:val="nil"/>
              <w:right w:val="nil"/>
            </w:tcBorders>
            <w:shd w:val="clear" w:color="auto" w:fill="auto"/>
            <w:vAlign w:val="center"/>
          </w:tcPr>
          <w:p>
            <w:pPr>
              <w:rPr>
                <w:rFonts w:hint="eastAsia" w:ascii="宋体" w:hAnsi="宋体" w:eastAsia="宋体" w:cs="宋体"/>
                <w:i w:val="0"/>
                <w:color w:val="000000"/>
                <w:sz w:val="16"/>
                <w:szCs w:val="16"/>
                <w:u w:val="none"/>
              </w:rPr>
            </w:pPr>
          </w:p>
        </w:tc>
        <w:tc>
          <w:tcPr>
            <w:tcW w:w="600" w:type="dxa"/>
            <w:tcBorders>
              <w:top w:val="nil"/>
              <w:left w:val="nil"/>
              <w:bottom w:val="nil"/>
              <w:right w:val="nil"/>
            </w:tcBorders>
            <w:shd w:val="clear" w:color="auto" w:fill="auto"/>
            <w:vAlign w:val="center"/>
          </w:tcPr>
          <w:p>
            <w:pPr>
              <w:rPr>
                <w:rFonts w:hint="eastAsia" w:ascii="宋体" w:hAnsi="宋体" w:eastAsia="宋体" w:cs="宋体"/>
                <w:i w:val="0"/>
                <w:color w:val="000000"/>
                <w:sz w:val="16"/>
                <w:szCs w:val="16"/>
                <w:u w:val="none"/>
              </w:rPr>
            </w:pPr>
          </w:p>
        </w:tc>
        <w:tc>
          <w:tcPr>
            <w:tcW w:w="915" w:type="dxa"/>
            <w:tcBorders>
              <w:top w:val="nil"/>
              <w:left w:val="nil"/>
              <w:bottom w:val="nil"/>
              <w:right w:val="nil"/>
            </w:tcBorders>
            <w:shd w:val="clear" w:color="auto" w:fill="auto"/>
            <w:vAlign w:val="center"/>
          </w:tcPr>
          <w:p>
            <w:pPr>
              <w:rPr>
                <w:rFonts w:hint="eastAsia" w:ascii="宋体" w:hAnsi="宋体" w:eastAsia="宋体" w:cs="宋体"/>
                <w:i w:val="0"/>
                <w:color w:val="000000"/>
                <w:sz w:val="16"/>
                <w:szCs w:val="16"/>
                <w:u w:val="none"/>
              </w:rPr>
            </w:pPr>
          </w:p>
        </w:tc>
        <w:tc>
          <w:tcPr>
            <w:tcW w:w="915" w:type="dxa"/>
            <w:tcBorders>
              <w:top w:val="nil"/>
              <w:left w:val="nil"/>
              <w:bottom w:val="nil"/>
              <w:right w:val="nil"/>
            </w:tcBorders>
            <w:shd w:val="clear" w:color="auto" w:fill="auto"/>
            <w:vAlign w:val="center"/>
          </w:tcPr>
          <w:p>
            <w:pPr>
              <w:rPr>
                <w:rFonts w:hint="eastAsia" w:ascii="宋体" w:hAnsi="宋体" w:eastAsia="宋体" w:cs="宋体"/>
                <w:i w:val="0"/>
                <w:color w:val="000000"/>
                <w:sz w:val="16"/>
                <w:szCs w:val="16"/>
                <w:u w:val="none"/>
              </w:rPr>
            </w:pPr>
          </w:p>
        </w:tc>
        <w:tc>
          <w:tcPr>
            <w:tcW w:w="915" w:type="dxa"/>
            <w:tcBorders>
              <w:top w:val="nil"/>
              <w:left w:val="nil"/>
              <w:bottom w:val="nil"/>
              <w:right w:val="nil"/>
            </w:tcBorders>
            <w:shd w:val="clear" w:color="auto" w:fill="auto"/>
            <w:vAlign w:val="bottom"/>
          </w:tcPr>
          <w:p>
            <w:pPr>
              <w:jc w:val="right"/>
              <w:rPr>
                <w:rFonts w:hint="eastAsia" w:ascii="宋体" w:hAnsi="宋体" w:eastAsia="宋体" w:cs="宋体"/>
                <w:i w:val="0"/>
                <w:color w:val="000000"/>
                <w:sz w:val="16"/>
                <w:szCs w:val="16"/>
                <w:u w:val="none"/>
              </w:rPr>
            </w:pPr>
          </w:p>
        </w:tc>
        <w:tc>
          <w:tcPr>
            <w:tcW w:w="915" w:type="dxa"/>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915" w:type="dxa"/>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2021</w:t>
            </w:r>
          </w:p>
        </w:tc>
        <w:tc>
          <w:tcPr>
            <w:tcW w:w="915" w:type="dxa"/>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w:t>
            </w:r>
          </w:p>
        </w:tc>
        <w:tc>
          <w:tcPr>
            <w:tcW w:w="915" w:type="dxa"/>
            <w:tcBorders>
              <w:top w:val="nil"/>
              <w:left w:val="nil"/>
              <w:bottom w:val="nil"/>
              <w:right w:val="nil"/>
            </w:tcBorders>
            <w:shd w:val="clear" w:color="auto" w:fill="auto"/>
            <w:vAlign w:val="center"/>
          </w:tcPr>
          <w:p>
            <w:pPr>
              <w:rPr>
                <w:rFonts w:hint="eastAsia" w:ascii="宋体" w:hAnsi="宋体" w:eastAsia="宋体" w:cs="宋体"/>
                <w:i w:val="0"/>
                <w:color w:val="000000"/>
                <w:sz w:val="16"/>
                <w:szCs w:val="16"/>
                <w:u w:val="none"/>
              </w:rPr>
            </w:pPr>
          </w:p>
        </w:tc>
        <w:tc>
          <w:tcPr>
            <w:tcW w:w="915" w:type="dxa"/>
            <w:tcBorders>
              <w:top w:val="nil"/>
              <w:left w:val="nil"/>
              <w:bottom w:val="nil"/>
              <w:right w:val="nil"/>
            </w:tcBorders>
            <w:shd w:val="clear" w:color="auto" w:fill="auto"/>
            <w:vAlign w:val="center"/>
          </w:tcPr>
          <w:p>
            <w:pPr>
              <w:rPr>
                <w:rFonts w:hint="eastAsia" w:ascii="宋体" w:hAnsi="宋体" w:eastAsia="宋体" w:cs="宋体"/>
                <w:i w:val="0"/>
                <w:color w:val="000000"/>
                <w:sz w:val="16"/>
                <w:szCs w:val="16"/>
                <w:u w:val="none"/>
              </w:rPr>
            </w:pPr>
          </w:p>
        </w:tc>
        <w:tc>
          <w:tcPr>
            <w:tcW w:w="915" w:type="dxa"/>
            <w:tcBorders>
              <w:top w:val="nil"/>
              <w:left w:val="nil"/>
              <w:bottom w:val="single" w:color="000000" w:sz="8" w:space="0"/>
              <w:right w:val="nil"/>
            </w:tcBorders>
            <w:shd w:val="clear" w:color="auto" w:fill="auto"/>
            <w:vAlign w:val="center"/>
          </w:tcPr>
          <w:p>
            <w:pPr>
              <w:rPr>
                <w:rFonts w:hint="eastAsia" w:ascii="宋体" w:hAnsi="宋体" w:eastAsia="宋体" w:cs="宋体"/>
                <w:i w:val="0"/>
                <w:color w:val="000000"/>
                <w:sz w:val="16"/>
                <w:szCs w:val="16"/>
                <w:u w:val="none"/>
              </w:rPr>
            </w:pPr>
          </w:p>
        </w:tc>
        <w:tc>
          <w:tcPr>
            <w:tcW w:w="510" w:type="dxa"/>
            <w:tcBorders>
              <w:top w:val="nil"/>
              <w:left w:val="nil"/>
              <w:bottom w:val="nil"/>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1245" w:type="dxa"/>
            <w:gridSpan w:val="2"/>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项目名称</w:t>
            </w:r>
          </w:p>
        </w:tc>
        <w:tc>
          <w:tcPr>
            <w:tcW w:w="8745" w:type="dxa"/>
            <w:gridSpan w:val="10"/>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春光热电政策性关停专项资金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1245" w:type="dxa"/>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主管部门</w:t>
            </w:r>
          </w:p>
        </w:tc>
        <w:tc>
          <w:tcPr>
            <w:tcW w:w="36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晋城市工业和信息化局-226</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实施单位</w:t>
            </w:r>
          </w:p>
        </w:tc>
        <w:tc>
          <w:tcPr>
            <w:tcW w:w="32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晋城市工业和信息化局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245" w:type="dxa"/>
            <w:gridSpan w:val="2"/>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项目资金（万元）</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年初预算数</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全年预算数</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全年执行数</w:t>
            </w:r>
          </w:p>
        </w:tc>
        <w:tc>
          <w:tcPr>
            <w:tcW w:w="91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分值</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执行率</w:t>
            </w:r>
          </w:p>
        </w:tc>
        <w:tc>
          <w:tcPr>
            <w:tcW w:w="51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245" w:type="dxa"/>
            <w:gridSpan w:val="2"/>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年度资金总额</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378.54</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378.54</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378.54</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51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245" w:type="dxa"/>
            <w:gridSpan w:val="2"/>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其中：中央财政资金</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91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51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245" w:type="dxa"/>
            <w:gridSpan w:val="2"/>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省级财政资金</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91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51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245" w:type="dxa"/>
            <w:gridSpan w:val="2"/>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市县(区)财政资金</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378.54</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378.54</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378.54</w:t>
            </w:r>
          </w:p>
        </w:tc>
        <w:tc>
          <w:tcPr>
            <w:tcW w:w="91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51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245" w:type="dxa"/>
            <w:gridSpan w:val="2"/>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上年结转资金</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91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51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245" w:type="dxa"/>
            <w:gridSpan w:val="2"/>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其他资金</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91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51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45" w:type="dxa"/>
            <w:vMerge w:val="restart"/>
            <w:tcBorders>
              <w:top w:val="single" w:color="000000" w:sz="4" w:space="0"/>
              <w:left w:val="single" w:color="000000" w:sz="8"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年度总体目标</w:t>
            </w:r>
          </w:p>
        </w:tc>
        <w:tc>
          <w:tcPr>
            <w:tcW w:w="426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预期目标</w:t>
            </w:r>
          </w:p>
        </w:tc>
        <w:tc>
          <w:tcPr>
            <w:tcW w:w="508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645" w:type="dxa"/>
            <w:vMerge w:val="continue"/>
            <w:tcBorders>
              <w:top w:val="single" w:color="000000" w:sz="4" w:space="0"/>
              <w:left w:val="single" w:color="000000" w:sz="8"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426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维护社会稳定，保障职工的合法权益。</w:t>
            </w:r>
          </w:p>
        </w:tc>
        <w:tc>
          <w:tcPr>
            <w:tcW w:w="508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2021年初及时将资金拨付给春光热电公司，用于企业按月发放236名职工工资，有效解决了春光公司职工再就业、最低生活保障费等实际问题，维护了企业的稳定。</w:t>
            </w:r>
            <w:r>
              <w:rPr>
                <w:rFonts w:ascii="DejaVu Sans" w:hAnsi="DejaVu Sans" w:eastAsia="DejaVu Sans" w:cs="DejaVu Sans"/>
                <w:i w:val="0"/>
                <w:color w:val="000000"/>
                <w:kern w:val="0"/>
                <w:sz w:val="16"/>
                <w:szCs w:val="16"/>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645" w:type="dxa"/>
            <w:tcBorders>
              <w:top w:val="single" w:color="000000" w:sz="4" w:space="0"/>
              <w:left w:val="single" w:color="000000" w:sz="8"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一级指标</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二级指标</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三级指标</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年度指标值</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调整后指标值</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实际完成值</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分值</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得分</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645" w:type="dxa"/>
            <w:vMerge w:val="restart"/>
            <w:tcBorders>
              <w:top w:val="single" w:color="000000" w:sz="4" w:space="0"/>
              <w:left w:val="single" w:color="000000" w:sz="8" w:space="0"/>
              <w:bottom w:val="nil"/>
              <w:right w:val="single" w:color="000000" w:sz="4" w:space="0"/>
            </w:tcBorders>
            <w:shd w:val="clear" w:color="auto" w:fill="auto"/>
            <w:textDirection w:val="tbRlV"/>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绩效目标</w:t>
            </w:r>
          </w:p>
        </w:tc>
        <w:tc>
          <w:tcPr>
            <w:tcW w:w="60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产出指标</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数量指标</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补助职工人数</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290人</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236人</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12.85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10.46</w:t>
            </w:r>
          </w:p>
        </w:tc>
        <w:tc>
          <w:tcPr>
            <w:tcW w:w="1425"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企业每年都是退休人员，按照实际在职人员填报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645" w:type="dxa"/>
            <w:vMerge w:val="continue"/>
            <w:tcBorders>
              <w:top w:val="single" w:color="000000" w:sz="4" w:space="0"/>
              <w:left w:val="single" w:color="000000" w:sz="8" w:space="0"/>
              <w:bottom w:val="nil"/>
              <w:right w:val="single" w:color="000000" w:sz="4" w:space="0"/>
            </w:tcBorders>
            <w:shd w:val="clear" w:color="auto" w:fill="auto"/>
            <w:textDirection w:val="tbRlV"/>
            <w:vAlign w:val="center"/>
          </w:tcPr>
          <w:p>
            <w:pPr>
              <w:rPr>
                <w:rFonts w:hint="eastAsia" w:ascii="宋体" w:hAnsi="宋体" w:eastAsia="宋体" w:cs="宋体"/>
                <w:i w:val="0"/>
                <w:color w:val="000000"/>
                <w:sz w:val="16"/>
                <w:szCs w:val="16"/>
                <w:u w:val="none"/>
              </w:rPr>
            </w:pPr>
          </w:p>
        </w:tc>
        <w:tc>
          <w:tcPr>
            <w:tcW w:w="60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资金补助企业数量</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=1个</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1个</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12.9</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12.9</w:t>
            </w:r>
          </w:p>
        </w:tc>
        <w:tc>
          <w:tcPr>
            <w:tcW w:w="1425"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645" w:type="dxa"/>
            <w:vMerge w:val="continue"/>
            <w:tcBorders>
              <w:top w:val="single" w:color="000000" w:sz="4" w:space="0"/>
              <w:left w:val="single" w:color="000000" w:sz="8" w:space="0"/>
              <w:bottom w:val="nil"/>
              <w:right w:val="single" w:color="000000" w:sz="4" w:space="0"/>
            </w:tcBorders>
            <w:shd w:val="clear" w:color="auto" w:fill="auto"/>
            <w:textDirection w:val="tbRlV"/>
            <w:vAlign w:val="center"/>
          </w:tcPr>
          <w:p>
            <w:pPr>
              <w:rPr>
                <w:rFonts w:hint="eastAsia" w:ascii="宋体" w:hAnsi="宋体" w:eastAsia="宋体" w:cs="宋体"/>
                <w:i w:val="0"/>
                <w:color w:val="000000"/>
                <w:sz w:val="16"/>
                <w:szCs w:val="16"/>
                <w:u w:val="none"/>
              </w:rPr>
            </w:pPr>
          </w:p>
        </w:tc>
        <w:tc>
          <w:tcPr>
            <w:tcW w:w="60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质量指标</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补助工作完成率</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&gt;=90%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12.85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12.85</w:t>
            </w:r>
          </w:p>
        </w:tc>
        <w:tc>
          <w:tcPr>
            <w:tcW w:w="1425"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645" w:type="dxa"/>
            <w:vMerge w:val="continue"/>
            <w:tcBorders>
              <w:top w:val="single" w:color="000000" w:sz="4" w:space="0"/>
              <w:left w:val="single" w:color="000000" w:sz="8" w:space="0"/>
              <w:bottom w:val="nil"/>
              <w:right w:val="single" w:color="000000" w:sz="4" w:space="0"/>
            </w:tcBorders>
            <w:shd w:val="clear" w:color="auto" w:fill="auto"/>
            <w:textDirection w:val="tbRlV"/>
            <w:vAlign w:val="center"/>
          </w:tcPr>
          <w:p>
            <w:pPr>
              <w:rPr>
                <w:rFonts w:hint="eastAsia" w:ascii="宋体" w:hAnsi="宋体" w:eastAsia="宋体" w:cs="宋体"/>
                <w:i w:val="0"/>
                <w:color w:val="000000"/>
                <w:sz w:val="16"/>
                <w:szCs w:val="16"/>
                <w:u w:val="none"/>
              </w:rPr>
            </w:pPr>
          </w:p>
        </w:tc>
        <w:tc>
          <w:tcPr>
            <w:tcW w:w="60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时效指标</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工作开展及时率</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及时</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12.85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12.21</w:t>
            </w:r>
          </w:p>
        </w:tc>
        <w:tc>
          <w:tcPr>
            <w:tcW w:w="1425"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645" w:type="dxa"/>
            <w:vMerge w:val="continue"/>
            <w:tcBorders>
              <w:top w:val="single" w:color="000000" w:sz="4" w:space="0"/>
              <w:left w:val="single" w:color="000000" w:sz="8" w:space="0"/>
              <w:bottom w:val="nil"/>
              <w:right w:val="single" w:color="000000" w:sz="4" w:space="0"/>
            </w:tcBorders>
            <w:shd w:val="clear" w:color="auto" w:fill="auto"/>
            <w:textDirection w:val="tbRlV"/>
            <w:vAlign w:val="center"/>
          </w:tcPr>
          <w:p>
            <w:pPr>
              <w:rPr>
                <w:rFonts w:hint="eastAsia" w:ascii="宋体" w:hAnsi="宋体" w:eastAsia="宋体" w:cs="宋体"/>
                <w:i w:val="0"/>
                <w:color w:val="000000"/>
                <w:sz w:val="16"/>
                <w:szCs w:val="16"/>
                <w:u w:val="none"/>
              </w:rPr>
            </w:pPr>
          </w:p>
        </w:tc>
        <w:tc>
          <w:tcPr>
            <w:tcW w:w="60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成本指标</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生活费标准</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&gt;630元</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630元</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12.85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12.85</w:t>
            </w:r>
          </w:p>
        </w:tc>
        <w:tc>
          <w:tcPr>
            <w:tcW w:w="1425"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645" w:type="dxa"/>
            <w:vMerge w:val="continue"/>
            <w:tcBorders>
              <w:top w:val="single" w:color="000000" w:sz="4" w:space="0"/>
              <w:left w:val="single" w:color="000000" w:sz="8" w:space="0"/>
              <w:bottom w:val="nil"/>
              <w:right w:val="single" w:color="000000" w:sz="4" w:space="0"/>
            </w:tcBorders>
            <w:shd w:val="clear" w:color="auto" w:fill="auto"/>
            <w:textDirection w:val="tbRlV"/>
            <w:vAlign w:val="center"/>
          </w:tcPr>
          <w:p>
            <w:pPr>
              <w:rPr>
                <w:rFonts w:hint="eastAsia" w:ascii="宋体" w:hAnsi="宋体" w:eastAsia="宋体" w:cs="宋体"/>
                <w:i w:val="0"/>
                <w:color w:val="000000"/>
                <w:sz w:val="16"/>
                <w:szCs w:val="16"/>
                <w:u w:val="none"/>
              </w:rPr>
            </w:pPr>
          </w:p>
        </w:tc>
        <w:tc>
          <w:tcPr>
            <w:tcW w:w="60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效益指标</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社会效益</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减少信访事件</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减少</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12.85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11.56</w:t>
            </w:r>
          </w:p>
        </w:tc>
        <w:tc>
          <w:tcPr>
            <w:tcW w:w="1425"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645" w:type="dxa"/>
            <w:vMerge w:val="continue"/>
            <w:tcBorders>
              <w:top w:val="single" w:color="000000" w:sz="4" w:space="0"/>
              <w:left w:val="single" w:color="000000" w:sz="8" w:space="0"/>
              <w:bottom w:val="nil"/>
              <w:right w:val="single" w:color="000000" w:sz="4" w:space="0"/>
            </w:tcBorders>
            <w:shd w:val="clear" w:color="auto" w:fill="auto"/>
            <w:textDirection w:val="tbRlV"/>
            <w:vAlign w:val="center"/>
          </w:tcPr>
          <w:p>
            <w:pPr>
              <w:rPr>
                <w:rFonts w:hint="eastAsia" w:ascii="宋体" w:hAnsi="宋体" w:eastAsia="宋体" w:cs="宋体"/>
                <w:i w:val="0"/>
                <w:color w:val="000000"/>
                <w:sz w:val="16"/>
                <w:szCs w:val="16"/>
                <w:u w:val="none"/>
              </w:rPr>
            </w:pPr>
          </w:p>
        </w:tc>
        <w:tc>
          <w:tcPr>
            <w:tcW w:w="60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满意度指标</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服务对象满意度指标</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职工满意度</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&gt;=60%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12.85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12.85</w:t>
            </w:r>
          </w:p>
        </w:tc>
        <w:tc>
          <w:tcPr>
            <w:tcW w:w="1425"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735" w:type="dxa"/>
            <w:gridSpan w:val="8"/>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总分</w:t>
            </w:r>
          </w:p>
        </w:tc>
        <w:tc>
          <w:tcPr>
            <w:tcW w:w="915"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915" w:type="dxa"/>
            <w:tcBorders>
              <w:top w:val="single" w:color="000000" w:sz="4" w:space="0"/>
              <w:left w:val="single" w:color="000000" w:sz="4"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95.68</w:t>
            </w:r>
          </w:p>
        </w:tc>
        <w:tc>
          <w:tcPr>
            <w:tcW w:w="1425" w:type="dxa"/>
            <w:gridSpan w:val="2"/>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45" w:type="dxa"/>
            <w:tcBorders>
              <w:top w:val="single" w:color="000000" w:sz="8" w:space="0"/>
              <w:left w:val="nil"/>
              <w:bottom w:val="single" w:color="000000" w:sz="8" w:space="0"/>
              <w:right w:val="nil"/>
            </w:tcBorders>
            <w:shd w:val="clear" w:color="auto" w:fill="auto"/>
            <w:vAlign w:val="center"/>
          </w:tcPr>
          <w:p>
            <w:pPr>
              <w:rPr>
                <w:rFonts w:hint="eastAsia" w:ascii="宋体" w:hAnsi="宋体" w:eastAsia="宋体" w:cs="宋体"/>
                <w:i w:val="0"/>
                <w:color w:val="000000"/>
                <w:sz w:val="16"/>
                <w:szCs w:val="16"/>
                <w:u w:val="none"/>
              </w:rPr>
            </w:pPr>
          </w:p>
          <w:p>
            <w:pPr>
              <w:rPr>
                <w:rFonts w:hint="eastAsia" w:ascii="宋体" w:hAnsi="宋体" w:eastAsia="宋体" w:cs="宋体"/>
                <w:i w:val="0"/>
                <w:color w:val="000000"/>
                <w:sz w:val="16"/>
                <w:szCs w:val="16"/>
                <w:u w:val="none"/>
              </w:rPr>
            </w:pPr>
          </w:p>
        </w:tc>
        <w:tc>
          <w:tcPr>
            <w:tcW w:w="600" w:type="dxa"/>
            <w:tcBorders>
              <w:top w:val="single" w:color="000000" w:sz="8" w:space="0"/>
              <w:left w:val="nil"/>
              <w:bottom w:val="single" w:color="000000" w:sz="8" w:space="0"/>
              <w:right w:val="nil"/>
            </w:tcBorders>
            <w:shd w:val="clear" w:color="auto" w:fill="auto"/>
            <w:vAlign w:val="center"/>
          </w:tcPr>
          <w:p>
            <w:pPr>
              <w:rPr>
                <w:rFonts w:hint="eastAsia" w:ascii="宋体" w:hAnsi="宋体" w:eastAsia="宋体" w:cs="宋体"/>
                <w:i w:val="0"/>
                <w:color w:val="000000"/>
                <w:sz w:val="16"/>
                <w:szCs w:val="16"/>
                <w:u w:val="none"/>
              </w:rPr>
            </w:pPr>
          </w:p>
        </w:tc>
        <w:tc>
          <w:tcPr>
            <w:tcW w:w="915" w:type="dxa"/>
            <w:tcBorders>
              <w:top w:val="single" w:color="000000" w:sz="8" w:space="0"/>
              <w:left w:val="nil"/>
              <w:bottom w:val="single" w:color="000000" w:sz="8" w:space="0"/>
              <w:right w:val="nil"/>
            </w:tcBorders>
            <w:shd w:val="clear" w:color="auto" w:fill="auto"/>
            <w:vAlign w:val="center"/>
          </w:tcPr>
          <w:p>
            <w:pPr>
              <w:rPr>
                <w:rFonts w:hint="eastAsia" w:ascii="宋体" w:hAnsi="宋体" w:eastAsia="宋体" w:cs="宋体"/>
                <w:i w:val="0"/>
                <w:color w:val="000000"/>
                <w:sz w:val="16"/>
                <w:szCs w:val="16"/>
                <w:u w:val="none"/>
              </w:rPr>
            </w:pPr>
          </w:p>
          <w:p>
            <w:pPr>
              <w:rPr>
                <w:rFonts w:hint="eastAsia" w:ascii="宋体" w:hAnsi="宋体" w:eastAsia="宋体" w:cs="宋体"/>
                <w:i w:val="0"/>
                <w:color w:val="000000"/>
                <w:sz w:val="16"/>
                <w:szCs w:val="16"/>
                <w:u w:val="none"/>
              </w:rPr>
            </w:pPr>
          </w:p>
          <w:p>
            <w:pPr>
              <w:rPr>
                <w:rFonts w:hint="eastAsia" w:ascii="宋体" w:hAnsi="宋体" w:eastAsia="宋体" w:cs="宋体"/>
                <w:i w:val="0"/>
                <w:color w:val="000000"/>
                <w:sz w:val="16"/>
                <w:szCs w:val="16"/>
                <w:u w:val="none"/>
              </w:rPr>
            </w:pPr>
          </w:p>
        </w:tc>
        <w:tc>
          <w:tcPr>
            <w:tcW w:w="915" w:type="dxa"/>
            <w:tcBorders>
              <w:top w:val="single" w:color="000000" w:sz="8" w:space="0"/>
              <w:left w:val="nil"/>
              <w:bottom w:val="single" w:color="000000" w:sz="8" w:space="0"/>
              <w:right w:val="nil"/>
            </w:tcBorders>
            <w:shd w:val="clear" w:color="auto" w:fill="auto"/>
            <w:vAlign w:val="center"/>
          </w:tcPr>
          <w:p>
            <w:pPr>
              <w:rPr>
                <w:rFonts w:hint="eastAsia" w:ascii="宋体" w:hAnsi="宋体" w:eastAsia="宋体" w:cs="宋体"/>
                <w:i w:val="0"/>
                <w:color w:val="000000"/>
                <w:sz w:val="16"/>
                <w:szCs w:val="16"/>
                <w:u w:val="none"/>
              </w:rPr>
            </w:pPr>
          </w:p>
        </w:tc>
        <w:tc>
          <w:tcPr>
            <w:tcW w:w="915" w:type="dxa"/>
            <w:tcBorders>
              <w:top w:val="single" w:color="000000" w:sz="8" w:space="0"/>
              <w:left w:val="nil"/>
              <w:bottom w:val="single" w:color="000000" w:sz="8" w:space="0"/>
              <w:right w:val="nil"/>
            </w:tcBorders>
            <w:shd w:val="clear" w:color="auto" w:fill="auto"/>
            <w:vAlign w:val="center"/>
          </w:tcPr>
          <w:p>
            <w:pPr>
              <w:rPr>
                <w:rFonts w:hint="eastAsia" w:ascii="宋体" w:hAnsi="宋体" w:eastAsia="宋体" w:cs="宋体"/>
                <w:i w:val="0"/>
                <w:color w:val="000000"/>
                <w:sz w:val="16"/>
                <w:szCs w:val="16"/>
                <w:u w:val="none"/>
              </w:rPr>
            </w:pPr>
          </w:p>
        </w:tc>
        <w:tc>
          <w:tcPr>
            <w:tcW w:w="915" w:type="dxa"/>
            <w:tcBorders>
              <w:top w:val="single" w:color="000000" w:sz="8" w:space="0"/>
              <w:left w:val="nil"/>
              <w:bottom w:val="single" w:color="000000" w:sz="8" w:space="0"/>
              <w:right w:val="nil"/>
            </w:tcBorders>
            <w:shd w:val="clear" w:color="auto" w:fill="auto"/>
            <w:vAlign w:val="center"/>
          </w:tcPr>
          <w:p>
            <w:pPr>
              <w:rPr>
                <w:rFonts w:hint="eastAsia" w:ascii="宋体" w:hAnsi="宋体" w:eastAsia="宋体" w:cs="宋体"/>
                <w:i w:val="0"/>
                <w:color w:val="000000"/>
                <w:sz w:val="16"/>
                <w:szCs w:val="16"/>
                <w:u w:val="none"/>
              </w:rPr>
            </w:pPr>
          </w:p>
        </w:tc>
        <w:tc>
          <w:tcPr>
            <w:tcW w:w="915" w:type="dxa"/>
            <w:tcBorders>
              <w:top w:val="single" w:color="000000" w:sz="8" w:space="0"/>
              <w:left w:val="nil"/>
              <w:bottom w:val="single" w:color="000000" w:sz="8" w:space="0"/>
              <w:right w:val="nil"/>
            </w:tcBorders>
            <w:shd w:val="clear" w:color="auto" w:fill="auto"/>
            <w:vAlign w:val="center"/>
          </w:tcPr>
          <w:p>
            <w:pPr>
              <w:rPr>
                <w:rFonts w:hint="eastAsia" w:ascii="宋体" w:hAnsi="宋体" w:eastAsia="宋体" w:cs="宋体"/>
                <w:i w:val="0"/>
                <w:color w:val="000000"/>
                <w:sz w:val="16"/>
                <w:szCs w:val="16"/>
                <w:u w:val="none"/>
              </w:rPr>
            </w:pPr>
          </w:p>
        </w:tc>
        <w:tc>
          <w:tcPr>
            <w:tcW w:w="915" w:type="dxa"/>
            <w:tcBorders>
              <w:top w:val="single" w:color="000000" w:sz="8" w:space="0"/>
              <w:left w:val="nil"/>
              <w:bottom w:val="single" w:color="000000" w:sz="8" w:space="0"/>
              <w:right w:val="nil"/>
            </w:tcBorders>
            <w:shd w:val="clear" w:color="auto" w:fill="auto"/>
            <w:vAlign w:val="center"/>
          </w:tcPr>
          <w:p>
            <w:pPr>
              <w:rPr>
                <w:rFonts w:hint="eastAsia" w:ascii="宋体" w:hAnsi="宋体" w:eastAsia="宋体" w:cs="宋体"/>
                <w:i w:val="0"/>
                <w:color w:val="000000"/>
                <w:sz w:val="16"/>
                <w:szCs w:val="16"/>
                <w:u w:val="none"/>
              </w:rPr>
            </w:pPr>
          </w:p>
        </w:tc>
        <w:tc>
          <w:tcPr>
            <w:tcW w:w="915" w:type="dxa"/>
            <w:tcBorders>
              <w:top w:val="single" w:color="000000" w:sz="8" w:space="0"/>
              <w:left w:val="nil"/>
              <w:bottom w:val="single" w:color="000000" w:sz="8" w:space="0"/>
              <w:right w:val="nil"/>
            </w:tcBorders>
            <w:shd w:val="clear" w:color="auto" w:fill="auto"/>
            <w:vAlign w:val="center"/>
          </w:tcPr>
          <w:p>
            <w:pPr>
              <w:rPr>
                <w:rFonts w:hint="eastAsia" w:ascii="宋体" w:hAnsi="宋体" w:eastAsia="宋体" w:cs="宋体"/>
                <w:i w:val="0"/>
                <w:color w:val="000000"/>
                <w:sz w:val="16"/>
                <w:szCs w:val="16"/>
                <w:u w:val="none"/>
              </w:rPr>
            </w:pPr>
          </w:p>
        </w:tc>
        <w:tc>
          <w:tcPr>
            <w:tcW w:w="915" w:type="dxa"/>
            <w:tcBorders>
              <w:top w:val="single" w:color="000000" w:sz="8" w:space="0"/>
              <w:left w:val="nil"/>
              <w:bottom w:val="single" w:color="000000" w:sz="8" w:space="0"/>
              <w:right w:val="nil"/>
            </w:tcBorders>
            <w:shd w:val="clear" w:color="auto" w:fill="auto"/>
            <w:vAlign w:val="center"/>
          </w:tcPr>
          <w:p>
            <w:pPr>
              <w:rPr>
                <w:rFonts w:hint="eastAsia" w:ascii="宋体" w:hAnsi="宋体" w:eastAsia="宋体" w:cs="宋体"/>
                <w:i w:val="0"/>
                <w:color w:val="000000"/>
                <w:sz w:val="16"/>
                <w:szCs w:val="16"/>
                <w:u w:val="none"/>
              </w:rPr>
            </w:pPr>
          </w:p>
        </w:tc>
        <w:tc>
          <w:tcPr>
            <w:tcW w:w="915" w:type="dxa"/>
            <w:tcBorders>
              <w:top w:val="single" w:color="000000" w:sz="8" w:space="0"/>
              <w:left w:val="nil"/>
              <w:bottom w:val="single" w:color="000000" w:sz="8" w:space="0"/>
              <w:right w:val="nil"/>
            </w:tcBorders>
            <w:shd w:val="clear" w:color="auto" w:fill="auto"/>
            <w:vAlign w:val="center"/>
          </w:tcPr>
          <w:p>
            <w:pPr>
              <w:rPr>
                <w:rFonts w:hint="eastAsia" w:ascii="宋体" w:hAnsi="宋体" w:eastAsia="宋体" w:cs="宋体"/>
                <w:i w:val="0"/>
                <w:color w:val="000000"/>
                <w:sz w:val="16"/>
                <w:szCs w:val="16"/>
                <w:u w:val="none"/>
              </w:rPr>
            </w:pPr>
          </w:p>
        </w:tc>
        <w:tc>
          <w:tcPr>
            <w:tcW w:w="510" w:type="dxa"/>
            <w:tcBorders>
              <w:top w:val="single" w:color="000000" w:sz="8" w:space="0"/>
              <w:left w:val="nil"/>
              <w:bottom w:val="single" w:color="000000" w:sz="8" w:space="0"/>
              <w:right w:val="nil"/>
            </w:tcBorders>
            <w:shd w:val="clear" w:color="auto" w:fill="auto"/>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4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项目自评结论</w:t>
            </w:r>
          </w:p>
        </w:tc>
        <w:tc>
          <w:tcPr>
            <w:tcW w:w="1515" w:type="dxa"/>
            <w:gridSpan w:val="2"/>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主要经验做法</w:t>
            </w:r>
          </w:p>
        </w:tc>
        <w:tc>
          <w:tcPr>
            <w:tcW w:w="7830" w:type="dxa"/>
            <w:gridSpan w:val="9"/>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严格按照文件的要求及时足额将资金拨付至企业，用于给职工发放最低生活保障。专款专用。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515" w:type="dxa"/>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项目管理中存在的</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主要问题及原因分析</w:t>
            </w:r>
          </w:p>
        </w:tc>
        <w:tc>
          <w:tcPr>
            <w:tcW w:w="783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补助职工实际完成值与年初目标值存在偏差，原因：存在退休职工。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515" w:type="dxa"/>
            <w:gridSpan w:val="2"/>
            <w:vMerge w:val="restart"/>
            <w:tcBorders>
              <w:top w:val="nil"/>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下一步改进措施及</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管理建议</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对项目决策的建议：</w:t>
            </w:r>
          </w:p>
        </w:tc>
        <w:tc>
          <w:tcPr>
            <w:tcW w:w="691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加强对项目制度和长效管理制度的健全和完善，建立统一标准的制度体系。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515" w:type="dxa"/>
            <w:gridSpan w:val="2"/>
            <w:vMerge w:val="continue"/>
            <w:tcBorders>
              <w:top w:val="nil"/>
              <w:left w:val="single" w:color="000000" w:sz="8" w:space="0"/>
              <w:bottom w:val="single" w:color="000000" w:sz="8" w:space="0"/>
              <w:right w:val="nil"/>
            </w:tcBorders>
            <w:shd w:val="clear" w:color="auto" w:fill="auto"/>
            <w:vAlign w:val="center"/>
          </w:tcPr>
          <w:p>
            <w:pPr>
              <w:jc w:val="center"/>
              <w:rPr>
                <w:rFonts w:hint="eastAsia" w:ascii="宋体" w:hAnsi="宋体" w:eastAsia="宋体" w:cs="宋体"/>
                <w:i w:val="0"/>
                <w:color w:val="000000"/>
                <w:sz w:val="16"/>
                <w:szCs w:val="16"/>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对预算安排与执行的建议：</w:t>
            </w:r>
          </w:p>
        </w:tc>
        <w:tc>
          <w:tcPr>
            <w:tcW w:w="691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根据工作安全，合理做好预算资金安排与执行。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6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515" w:type="dxa"/>
            <w:gridSpan w:val="2"/>
            <w:vMerge w:val="continue"/>
            <w:tcBorders>
              <w:top w:val="nil"/>
              <w:left w:val="single" w:color="000000" w:sz="8" w:space="0"/>
              <w:bottom w:val="single" w:color="000000" w:sz="8" w:space="0"/>
              <w:right w:val="nil"/>
            </w:tcBorders>
            <w:shd w:val="clear" w:color="auto" w:fill="auto"/>
            <w:vAlign w:val="center"/>
          </w:tcPr>
          <w:p>
            <w:pPr>
              <w:jc w:val="center"/>
              <w:rPr>
                <w:rFonts w:hint="eastAsia" w:ascii="宋体" w:hAnsi="宋体" w:eastAsia="宋体" w:cs="宋体"/>
                <w:i w:val="0"/>
                <w:color w:val="000000"/>
                <w:sz w:val="16"/>
                <w:szCs w:val="16"/>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对资金管理的建议：</w:t>
            </w:r>
          </w:p>
        </w:tc>
        <w:tc>
          <w:tcPr>
            <w:tcW w:w="691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合理做好工作计划，确保资金使用合理有效。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6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515" w:type="dxa"/>
            <w:gridSpan w:val="2"/>
            <w:vMerge w:val="continue"/>
            <w:tcBorders>
              <w:top w:val="nil"/>
              <w:left w:val="single" w:color="000000" w:sz="8" w:space="0"/>
              <w:bottom w:val="single" w:color="000000" w:sz="8" w:space="0"/>
              <w:right w:val="nil"/>
            </w:tcBorders>
            <w:shd w:val="clear" w:color="auto" w:fill="auto"/>
            <w:vAlign w:val="center"/>
          </w:tcPr>
          <w:p>
            <w:pPr>
              <w:jc w:val="center"/>
              <w:rPr>
                <w:rFonts w:hint="eastAsia" w:ascii="宋体" w:hAnsi="宋体" w:eastAsia="宋体" w:cs="宋体"/>
                <w:i w:val="0"/>
                <w:color w:val="000000"/>
                <w:sz w:val="16"/>
                <w:szCs w:val="16"/>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项目管理的建议：</w:t>
            </w:r>
          </w:p>
        </w:tc>
        <w:tc>
          <w:tcPr>
            <w:tcW w:w="691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515" w:type="dxa"/>
            <w:gridSpan w:val="2"/>
            <w:vMerge w:val="continue"/>
            <w:tcBorders>
              <w:top w:val="nil"/>
              <w:left w:val="single" w:color="000000" w:sz="8" w:space="0"/>
              <w:bottom w:val="single" w:color="000000" w:sz="8" w:space="0"/>
              <w:right w:val="nil"/>
            </w:tcBorders>
            <w:shd w:val="clear" w:color="auto" w:fill="auto"/>
            <w:vAlign w:val="center"/>
          </w:tcPr>
          <w:p>
            <w:pPr>
              <w:jc w:val="center"/>
              <w:rPr>
                <w:rFonts w:hint="eastAsia" w:ascii="宋体" w:hAnsi="宋体" w:eastAsia="宋体" w:cs="宋体"/>
                <w:i w:val="0"/>
                <w:color w:val="000000"/>
                <w:sz w:val="16"/>
                <w:szCs w:val="16"/>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w:t>
            </w:r>
          </w:p>
        </w:tc>
        <w:tc>
          <w:tcPr>
            <w:tcW w:w="6915" w:type="dxa"/>
            <w:gridSpan w:val="8"/>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515" w:type="dxa"/>
            <w:gridSpan w:val="2"/>
            <w:vMerge w:val="continue"/>
            <w:tcBorders>
              <w:top w:val="nil"/>
              <w:left w:val="single" w:color="000000" w:sz="8" w:space="0"/>
              <w:bottom w:val="single" w:color="000000" w:sz="8" w:space="0"/>
              <w:right w:val="nil"/>
            </w:tcBorders>
            <w:shd w:val="clear" w:color="auto" w:fill="auto"/>
            <w:vAlign w:val="center"/>
          </w:tcPr>
          <w:p>
            <w:pPr>
              <w:jc w:val="center"/>
              <w:rPr>
                <w:rFonts w:hint="eastAsia" w:ascii="宋体" w:hAnsi="宋体" w:eastAsia="宋体" w:cs="宋体"/>
                <w:i w:val="0"/>
                <w:color w:val="000000"/>
                <w:sz w:val="16"/>
                <w:szCs w:val="16"/>
                <w:u w:val="none"/>
              </w:rPr>
            </w:pPr>
          </w:p>
        </w:tc>
        <w:tc>
          <w:tcPr>
            <w:tcW w:w="915"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备注：</w:t>
            </w:r>
          </w:p>
        </w:tc>
        <w:tc>
          <w:tcPr>
            <w:tcW w:w="6915" w:type="dxa"/>
            <w:gridSpan w:val="8"/>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bl>
    <w:p>
      <w:pPr>
        <w:keepNext w:val="0"/>
        <w:keepLines w:val="0"/>
        <w:pageBreakBefore w:val="0"/>
        <w:widowControl w:val="0"/>
        <w:kinsoku/>
        <w:wordWrap/>
        <w:overflowPunct/>
        <w:topLinePunct w:val="0"/>
        <w:bidi w:val="0"/>
        <w:snapToGrid/>
        <w:spacing w:beforeLines="50" w:afterLines="50" w:line="58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bidi w:val="0"/>
        <w:snapToGrid/>
        <w:spacing w:beforeLines="50" w:afterLines="50" w:line="58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bidi w:val="0"/>
        <w:snapToGrid/>
        <w:spacing w:beforeLines="50" w:afterLines="50" w:line="58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bidi w:val="0"/>
        <w:snapToGrid/>
        <w:spacing w:beforeLines="50" w:afterLines="50" w:line="58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bidi w:val="0"/>
        <w:snapToGrid/>
        <w:spacing w:beforeLines="50" w:afterLines="50" w:line="58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bidi w:val="0"/>
        <w:snapToGrid/>
        <w:spacing w:beforeLines="50" w:afterLines="50" w:line="58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bidi w:val="0"/>
        <w:snapToGrid/>
        <w:spacing w:beforeLines="50" w:afterLines="50" w:line="58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bidi w:val="0"/>
        <w:snapToGrid/>
        <w:spacing w:beforeLines="50" w:afterLines="50" w:line="58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bidi w:val="0"/>
        <w:snapToGrid/>
        <w:spacing w:beforeLines="50" w:afterLines="50" w:line="58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bidi w:val="0"/>
        <w:snapToGrid/>
        <w:spacing w:beforeLines="50" w:afterLines="50" w:line="58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bidi w:val="0"/>
        <w:snapToGrid/>
        <w:spacing w:beforeLines="50" w:afterLines="50" w:line="58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bidi w:val="0"/>
        <w:snapToGrid/>
        <w:spacing w:beforeLines="50" w:afterLines="50" w:line="58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bidi w:val="0"/>
        <w:snapToGrid/>
        <w:spacing w:beforeLines="50" w:afterLines="50" w:line="58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bidi w:val="0"/>
        <w:snapToGrid/>
        <w:spacing w:beforeLines="50" w:afterLines="50" w:line="58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附件2：</w:t>
      </w:r>
    </w:p>
    <w:tbl>
      <w:tblPr>
        <w:tblStyle w:val="15"/>
        <w:tblW w:w="98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65"/>
        <w:gridCol w:w="765"/>
        <w:gridCol w:w="1095"/>
        <w:gridCol w:w="1095"/>
        <w:gridCol w:w="765"/>
        <w:gridCol w:w="765"/>
        <w:gridCol w:w="765"/>
        <w:gridCol w:w="765"/>
        <w:gridCol w:w="765"/>
        <w:gridCol w:w="765"/>
        <w:gridCol w:w="765"/>
        <w:gridCol w:w="7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9840" w:type="dxa"/>
            <w:gridSpan w:val="1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single"/>
              </w:rPr>
            </w:pPr>
            <w:r>
              <w:rPr>
                <w:rFonts w:hint="eastAsia" w:ascii="宋体" w:hAnsi="宋体" w:eastAsia="宋体" w:cs="宋体"/>
                <w:b/>
                <w:i w:val="0"/>
                <w:color w:val="000000"/>
                <w:kern w:val="0"/>
                <w:sz w:val="20"/>
                <w:szCs w:val="20"/>
                <w:u w:val="single"/>
                <w:lang w:val="en-US" w:eastAsia="zh-CN" w:bidi="ar"/>
              </w:rPr>
              <w:t>市属困难企业困难职工两节救助专项资金项目绩效自评表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765" w:type="dxa"/>
            <w:tcBorders>
              <w:top w:val="nil"/>
              <w:left w:val="single" w:color="000000" w:sz="4" w:space="0"/>
              <w:bottom w:val="nil"/>
              <w:right w:val="nil"/>
            </w:tcBorders>
            <w:shd w:val="clear" w:color="auto" w:fill="auto"/>
            <w:vAlign w:val="center"/>
          </w:tcPr>
          <w:p>
            <w:pPr>
              <w:rPr>
                <w:rFonts w:hint="eastAsia" w:ascii="宋体" w:hAnsi="宋体" w:eastAsia="宋体" w:cs="宋体"/>
                <w:i w:val="0"/>
                <w:color w:val="000000"/>
                <w:sz w:val="16"/>
                <w:szCs w:val="16"/>
                <w:u w:val="none"/>
              </w:rPr>
            </w:pPr>
          </w:p>
        </w:tc>
        <w:tc>
          <w:tcPr>
            <w:tcW w:w="765" w:type="dxa"/>
            <w:tcBorders>
              <w:top w:val="nil"/>
              <w:left w:val="nil"/>
              <w:bottom w:val="nil"/>
              <w:right w:val="nil"/>
            </w:tcBorders>
            <w:shd w:val="clear" w:color="auto" w:fill="auto"/>
            <w:vAlign w:val="center"/>
          </w:tcPr>
          <w:p>
            <w:pPr>
              <w:rPr>
                <w:rFonts w:hint="eastAsia" w:ascii="宋体" w:hAnsi="宋体" w:eastAsia="宋体" w:cs="宋体"/>
                <w:i w:val="0"/>
                <w:color w:val="000000"/>
                <w:sz w:val="16"/>
                <w:szCs w:val="16"/>
                <w:u w:val="none"/>
              </w:rPr>
            </w:pPr>
          </w:p>
        </w:tc>
        <w:tc>
          <w:tcPr>
            <w:tcW w:w="1095" w:type="dxa"/>
            <w:tcBorders>
              <w:top w:val="nil"/>
              <w:left w:val="nil"/>
              <w:bottom w:val="nil"/>
              <w:right w:val="nil"/>
            </w:tcBorders>
            <w:shd w:val="clear" w:color="auto" w:fill="auto"/>
            <w:vAlign w:val="center"/>
          </w:tcPr>
          <w:p>
            <w:pPr>
              <w:rPr>
                <w:rFonts w:hint="eastAsia" w:ascii="宋体" w:hAnsi="宋体" w:eastAsia="宋体" w:cs="宋体"/>
                <w:i w:val="0"/>
                <w:color w:val="000000"/>
                <w:sz w:val="16"/>
                <w:szCs w:val="16"/>
                <w:u w:val="none"/>
              </w:rPr>
            </w:pPr>
          </w:p>
        </w:tc>
        <w:tc>
          <w:tcPr>
            <w:tcW w:w="1095" w:type="dxa"/>
            <w:tcBorders>
              <w:top w:val="nil"/>
              <w:left w:val="nil"/>
              <w:bottom w:val="nil"/>
              <w:right w:val="nil"/>
            </w:tcBorders>
            <w:shd w:val="clear" w:color="auto" w:fill="auto"/>
            <w:vAlign w:val="center"/>
          </w:tcPr>
          <w:p>
            <w:pPr>
              <w:rPr>
                <w:rFonts w:hint="eastAsia" w:ascii="宋体" w:hAnsi="宋体" w:eastAsia="宋体" w:cs="宋体"/>
                <w:i w:val="0"/>
                <w:color w:val="000000"/>
                <w:sz w:val="16"/>
                <w:szCs w:val="16"/>
                <w:u w:val="none"/>
              </w:rPr>
            </w:pPr>
          </w:p>
        </w:tc>
        <w:tc>
          <w:tcPr>
            <w:tcW w:w="765" w:type="dxa"/>
            <w:tcBorders>
              <w:top w:val="nil"/>
              <w:left w:val="nil"/>
              <w:bottom w:val="nil"/>
              <w:right w:val="nil"/>
            </w:tcBorders>
            <w:shd w:val="clear" w:color="auto" w:fill="auto"/>
            <w:vAlign w:val="bottom"/>
          </w:tcPr>
          <w:p>
            <w:pPr>
              <w:jc w:val="right"/>
              <w:rPr>
                <w:rFonts w:hint="eastAsia" w:ascii="宋体" w:hAnsi="宋体" w:eastAsia="宋体" w:cs="宋体"/>
                <w:i w:val="0"/>
                <w:color w:val="000000"/>
                <w:sz w:val="16"/>
                <w:szCs w:val="16"/>
                <w:u w:val="none"/>
              </w:rPr>
            </w:pPr>
          </w:p>
        </w:tc>
        <w:tc>
          <w:tcPr>
            <w:tcW w:w="765" w:type="dxa"/>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765" w:type="dxa"/>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2021</w:t>
            </w:r>
          </w:p>
        </w:tc>
        <w:tc>
          <w:tcPr>
            <w:tcW w:w="765" w:type="dxa"/>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w:t>
            </w:r>
          </w:p>
        </w:tc>
        <w:tc>
          <w:tcPr>
            <w:tcW w:w="765" w:type="dxa"/>
            <w:tcBorders>
              <w:top w:val="nil"/>
              <w:left w:val="nil"/>
              <w:bottom w:val="nil"/>
              <w:right w:val="nil"/>
            </w:tcBorders>
            <w:shd w:val="clear" w:color="auto" w:fill="auto"/>
            <w:vAlign w:val="center"/>
          </w:tcPr>
          <w:p>
            <w:pPr>
              <w:rPr>
                <w:rFonts w:hint="eastAsia" w:ascii="宋体" w:hAnsi="宋体" w:eastAsia="宋体" w:cs="宋体"/>
                <w:i w:val="0"/>
                <w:color w:val="000000"/>
                <w:sz w:val="16"/>
                <w:szCs w:val="16"/>
                <w:u w:val="none"/>
              </w:rPr>
            </w:pPr>
          </w:p>
        </w:tc>
        <w:tc>
          <w:tcPr>
            <w:tcW w:w="765" w:type="dxa"/>
            <w:tcBorders>
              <w:top w:val="nil"/>
              <w:left w:val="nil"/>
              <w:bottom w:val="nil"/>
              <w:right w:val="nil"/>
            </w:tcBorders>
            <w:shd w:val="clear" w:color="auto" w:fill="auto"/>
            <w:vAlign w:val="center"/>
          </w:tcPr>
          <w:p>
            <w:pPr>
              <w:rPr>
                <w:rFonts w:hint="eastAsia" w:ascii="宋体" w:hAnsi="宋体" w:eastAsia="宋体" w:cs="宋体"/>
                <w:i w:val="0"/>
                <w:color w:val="000000"/>
                <w:sz w:val="16"/>
                <w:szCs w:val="16"/>
                <w:u w:val="none"/>
              </w:rPr>
            </w:pPr>
          </w:p>
        </w:tc>
        <w:tc>
          <w:tcPr>
            <w:tcW w:w="765" w:type="dxa"/>
            <w:tcBorders>
              <w:top w:val="nil"/>
              <w:left w:val="nil"/>
              <w:bottom w:val="single" w:color="000000" w:sz="8" w:space="0"/>
              <w:right w:val="nil"/>
            </w:tcBorders>
            <w:shd w:val="clear" w:color="auto" w:fill="auto"/>
            <w:vAlign w:val="center"/>
          </w:tcPr>
          <w:p>
            <w:pPr>
              <w:rPr>
                <w:rFonts w:hint="eastAsia" w:ascii="宋体" w:hAnsi="宋体" w:eastAsia="宋体" w:cs="宋体"/>
                <w:i w:val="0"/>
                <w:color w:val="000000"/>
                <w:sz w:val="16"/>
                <w:szCs w:val="16"/>
                <w:u w:val="none"/>
              </w:rPr>
            </w:pPr>
          </w:p>
        </w:tc>
        <w:tc>
          <w:tcPr>
            <w:tcW w:w="765" w:type="dxa"/>
            <w:tcBorders>
              <w:top w:val="nil"/>
              <w:left w:val="nil"/>
              <w:bottom w:val="nil"/>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1530" w:type="dxa"/>
            <w:gridSpan w:val="2"/>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项目名称</w:t>
            </w:r>
          </w:p>
        </w:tc>
        <w:tc>
          <w:tcPr>
            <w:tcW w:w="8310" w:type="dxa"/>
            <w:gridSpan w:val="10"/>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市属困难企业困难职工两节救助专项资金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2" w:hRule="atLeast"/>
        </w:trPr>
        <w:tc>
          <w:tcPr>
            <w:tcW w:w="1530" w:type="dxa"/>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主管部门</w:t>
            </w:r>
          </w:p>
        </w:tc>
        <w:tc>
          <w:tcPr>
            <w:tcW w:w="37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晋城市工业和信息化局-226</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实施单位</w:t>
            </w:r>
          </w:p>
        </w:tc>
        <w:tc>
          <w:tcPr>
            <w:tcW w:w="30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晋城市工业和信息化局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530" w:type="dxa"/>
            <w:gridSpan w:val="2"/>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项目资金（万元）</w:t>
            </w:r>
          </w:p>
        </w:tc>
        <w:tc>
          <w:tcPr>
            <w:tcW w:w="2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年初预算数</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全年预算数</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全年执行数</w:t>
            </w:r>
          </w:p>
        </w:tc>
        <w:tc>
          <w:tcPr>
            <w:tcW w:w="76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分值</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执行率</w:t>
            </w:r>
          </w:p>
        </w:tc>
        <w:tc>
          <w:tcPr>
            <w:tcW w:w="765"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530" w:type="dxa"/>
            <w:gridSpan w:val="2"/>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2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年度资金总额</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420</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420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420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76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530" w:type="dxa"/>
            <w:gridSpan w:val="2"/>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2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其中：中央财政资金</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76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765"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2" w:hRule="atLeast"/>
        </w:trPr>
        <w:tc>
          <w:tcPr>
            <w:tcW w:w="1530" w:type="dxa"/>
            <w:gridSpan w:val="2"/>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2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省级财政资金</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76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765"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530" w:type="dxa"/>
            <w:gridSpan w:val="2"/>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2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市县(区)财政资金</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420</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420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420</w:t>
            </w:r>
          </w:p>
        </w:tc>
        <w:tc>
          <w:tcPr>
            <w:tcW w:w="76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765"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1530" w:type="dxa"/>
            <w:gridSpan w:val="2"/>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2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上年结转资金</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76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765"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530" w:type="dxa"/>
            <w:gridSpan w:val="2"/>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2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其他资金</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76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765"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1" w:hRule="atLeast"/>
        </w:trPr>
        <w:tc>
          <w:tcPr>
            <w:tcW w:w="765" w:type="dxa"/>
            <w:vMerge w:val="restart"/>
            <w:tcBorders>
              <w:top w:val="single" w:color="000000" w:sz="4" w:space="0"/>
              <w:left w:val="single" w:color="000000" w:sz="8"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年度总体目标</w:t>
            </w:r>
          </w:p>
        </w:tc>
        <w:tc>
          <w:tcPr>
            <w:tcW w:w="448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预期目标</w:t>
            </w:r>
          </w:p>
        </w:tc>
        <w:tc>
          <w:tcPr>
            <w:tcW w:w="459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trPr>
        <w:tc>
          <w:tcPr>
            <w:tcW w:w="765" w:type="dxa"/>
            <w:vMerge w:val="continue"/>
            <w:tcBorders>
              <w:top w:val="single" w:color="000000" w:sz="4" w:space="0"/>
              <w:left w:val="single" w:color="000000" w:sz="8"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448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为维护改革稳定大局，落实好市委、市政府关注民生、解决民生问题的一系列指示精神，体现市委、市政府对困难企业、困难职工的关怀和帮助，确保2021年“两节”期间的企业稳定，确保困难企业职工过一个欢乐祥和的节日。</w:t>
            </w:r>
          </w:p>
        </w:tc>
        <w:tc>
          <w:tcPr>
            <w:tcW w:w="459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2021年按照1700元/人的标准，为全市已停产（停业）一年以上国有困难企业的2008名困难职工在春节和元宵节进行救助金及慰问品的发放。确保困难企业职工过一个欢乐祥和的节日。</w:t>
            </w:r>
            <w:r>
              <w:rPr>
                <w:rFonts w:ascii="DejaVu Sans" w:hAnsi="DejaVu Sans" w:eastAsia="DejaVu Sans" w:cs="DejaVu Sans"/>
                <w:i w:val="0"/>
                <w:color w:val="000000"/>
                <w:kern w:val="0"/>
                <w:sz w:val="16"/>
                <w:szCs w:val="16"/>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765" w:type="dxa"/>
            <w:tcBorders>
              <w:top w:val="single" w:color="000000" w:sz="4" w:space="0"/>
              <w:left w:val="single" w:color="000000" w:sz="8"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一级指标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二级指标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三级指标</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年度指标值</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调整后指标值</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实际完成值</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分值</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得分</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765" w:type="dxa"/>
            <w:vMerge w:val="restart"/>
            <w:tcBorders>
              <w:top w:val="single" w:color="000000" w:sz="4" w:space="0"/>
              <w:left w:val="single" w:color="000000" w:sz="8" w:space="0"/>
              <w:bottom w:val="nil"/>
              <w:right w:val="single" w:color="000000" w:sz="4" w:space="0"/>
            </w:tcBorders>
            <w:shd w:val="clear" w:color="auto" w:fill="auto"/>
            <w:textDirection w:val="tbRlV"/>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绩效目标</w:t>
            </w:r>
          </w:p>
        </w:tc>
        <w:tc>
          <w:tcPr>
            <w:tcW w:w="76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产出指标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数量指标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资金拨付企业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=1家</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1家</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w:t>
            </w:r>
          </w:p>
        </w:tc>
        <w:tc>
          <w:tcPr>
            <w:tcW w:w="1530"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20" w:hRule="atLeast"/>
        </w:trPr>
        <w:tc>
          <w:tcPr>
            <w:tcW w:w="765" w:type="dxa"/>
            <w:vMerge w:val="continue"/>
            <w:tcBorders>
              <w:top w:val="single" w:color="000000" w:sz="4" w:space="0"/>
              <w:left w:val="single" w:color="000000" w:sz="8" w:space="0"/>
              <w:bottom w:val="nil"/>
              <w:right w:val="single" w:color="000000" w:sz="4" w:space="0"/>
            </w:tcBorders>
            <w:shd w:val="clear" w:color="auto" w:fill="auto"/>
            <w:textDirection w:val="tbRlV"/>
            <w:vAlign w:val="center"/>
          </w:tcPr>
          <w:p>
            <w:pPr>
              <w:rPr>
                <w:rFonts w:hint="eastAsia" w:ascii="宋体" w:hAnsi="宋体" w:eastAsia="宋体" w:cs="宋体"/>
                <w:i w:val="0"/>
                <w:color w:val="000000"/>
                <w:sz w:val="16"/>
                <w:szCs w:val="16"/>
                <w:u w:val="none"/>
              </w:rPr>
            </w:pPr>
          </w:p>
        </w:tc>
        <w:tc>
          <w:tcPr>
            <w:tcW w:w="76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质量指标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工作效率提升度</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高效</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16.2</w:t>
            </w:r>
          </w:p>
        </w:tc>
        <w:tc>
          <w:tcPr>
            <w:tcW w:w="1530"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765" w:type="dxa"/>
            <w:vMerge w:val="continue"/>
            <w:tcBorders>
              <w:top w:val="single" w:color="000000" w:sz="4" w:space="0"/>
              <w:left w:val="single" w:color="000000" w:sz="8" w:space="0"/>
              <w:bottom w:val="nil"/>
              <w:right w:val="single" w:color="000000" w:sz="4" w:space="0"/>
            </w:tcBorders>
            <w:shd w:val="clear" w:color="auto" w:fill="auto"/>
            <w:textDirection w:val="tbRlV"/>
            <w:vAlign w:val="center"/>
          </w:tcPr>
          <w:p>
            <w:pPr>
              <w:rPr>
                <w:rFonts w:hint="eastAsia" w:ascii="宋体" w:hAnsi="宋体" w:eastAsia="宋体" w:cs="宋体"/>
                <w:i w:val="0"/>
                <w:color w:val="000000"/>
                <w:sz w:val="16"/>
                <w:szCs w:val="16"/>
                <w:u w:val="none"/>
              </w:rPr>
            </w:pPr>
          </w:p>
        </w:tc>
        <w:tc>
          <w:tcPr>
            <w:tcW w:w="76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时效指标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资金拨付及时率</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及时</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98%</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17.64</w:t>
            </w:r>
          </w:p>
        </w:tc>
        <w:tc>
          <w:tcPr>
            <w:tcW w:w="1530"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765" w:type="dxa"/>
            <w:vMerge w:val="continue"/>
            <w:tcBorders>
              <w:top w:val="single" w:color="000000" w:sz="4" w:space="0"/>
              <w:left w:val="single" w:color="000000" w:sz="8" w:space="0"/>
              <w:bottom w:val="nil"/>
              <w:right w:val="single" w:color="000000" w:sz="4" w:space="0"/>
            </w:tcBorders>
            <w:shd w:val="clear" w:color="auto" w:fill="auto"/>
            <w:textDirection w:val="tbRlV"/>
            <w:vAlign w:val="center"/>
          </w:tcPr>
          <w:p>
            <w:pPr>
              <w:rPr>
                <w:rFonts w:hint="eastAsia" w:ascii="宋体" w:hAnsi="宋体" w:eastAsia="宋体" w:cs="宋体"/>
                <w:i w:val="0"/>
                <w:color w:val="000000"/>
                <w:sz w:val="16"/>
                <w:szCs w:val="16"/>
                <w:u w:val="none"/>
              </w:rPr>
            </w:pPr>
          </w:p>
        </w:tc>
        <w:tc>
          <w:tcPr>
            <w:tcW w:w="76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效益指标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社会效益</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减少信访事件</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减少</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95%</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17.1</w:t>
            </w:r>
          </w:p>
        </w:tc>
        <w:tc>
          <w:tcPr>
            <w:tcW w:w="1530"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765" w:type="dxa"/>
            <w:vMerge w:val="continue"/>
            <w:tcBorders>
              <w:top w:val="single" w:color="000000" w:sz="4" w:space="0"/>
              <w:left w:val="single" w:color="000000" w:sz="8" w:space="0"/>
              <w:bottom w:val="nil"/>
              <w:right w:val="single" w:color="000000" w:sz="4" w:space="0"/>
            </w:tcBorders>
            <w:shd w:val="clear" w:color="auto" w:fill="auto"/>
            <w:textDirection w:val="tbRlV"/>
            <w:vAlign w:val="center"/>
          </w:tcPr>
          <w:p>
            <w:pPr>
              <w:rPr>
                <w:rFonts w:hint="eastAsia" w:ascii="宋体" w:hAnsi="宋体" w:eastAsia="宋体" w:cs="宋体"/>
                <w:i w:val="0"/>
                <w:color w:val="000000"/>
                <w:sz w:val="16"/>
                <w:szCs w:val="16"/>
                <w:u w:val="none"/>
              </w:rPr>
            </w:pPr>
          </w:p>
        </w:tc>
        <w:tc>
          <w:tcPr>
            <w:tcW w:w="76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满意度指标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服务对象满意度指标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企业特困救助对象满意度（%）</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98%</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17.64</w:t>
            </w:r>
          </w:p>
        </w:tc>
        <w:tc>
          <w:tcPr>
            <w:tcW w:w="1530"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60" w:hRule="atLeast"/>
        </w:trPr>
        <w:tc>
          <w:tcPr>
            <w:tcW w:w="6780" w:type="dxa"/>
            <w:gridSpan w:val="8"/>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总分</w:t>
            </w:r>
          </w:p>
        </w:tc>
        <w:tc>
          <w:tcPr>
            <w:tcW w:w="765"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765" w:type="dxa"/>
            <w:tcBorders>
              <w:top w:val="single" w:color="000000" w:sz="4" w:space="0"/>
              <w:left w:val="single" w:color="000000" w:sz="4"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96.58</w:t>
            </w:r>
          </w:p>
        </w:tc>
        <w:tc>
          <w:tcPr>
            <w:tcW w:w="1530" w:type="dxa"/>
            <w:gridSpan w:val="2"/>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6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项目自评结论</w:t>
            </w:r>
          </w:p>
        </w:tc>
        <w:tc>
          <w:tcPr>
            <w:tcW w:w="1860" w:type="dxa"/>
            <w:gridSpan w:val="2"/>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主要经验做法</w:t>
            </w:r>
          </w:p>
        </w:tc>
        <w:tc>
          <w:tcPr>
            <w:tcW w:w="7215" w:type="dxa"/>
            <w:gridSpan w:val="9"/>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严格按照指定的《救助方案》开展救助工作，确保救助范围的全覆盖，救助资金及时足额发放至困难职工手中。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6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860" w:type="dxa"/>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项目管理中存在的</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主要问题及原因分析</w:t>
            </w:r>
          </w:p>
        </w:tc>
        <w:tc>
          <w:tcPr>
            <w:tcW w:w="721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76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860" w:type="dxa"/>
            <w:gridSpan w:val="2"/>
            <w:vMerge w:val="restart"/>
            <w:tcBorders>
              <w:top w:val="nil"/>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下一步改进措施及</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管理建议</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对项目决策的建议：</w:t>
            </w:r>
          </w:p>
        </w:tc>
        <w:tc>
          <w:tcPr>
            <w:tcW w:w="612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加强与各部门对接，督促各部门采取更加有效的措施，着力解决实施过程中遇到的问题，提出切实可行的措施和办法。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80" w:hRule="atLeast"/>
        </w:trPr>
        <w:tc>
          <w:tcPr>
            <w:tcW w:w="76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860" w:type="dxa"/>
            <w:gridSpan w:val="2"/>
            <w:vMerge w:val="continue"/>
            <w:tcBorders>
              <w:top w:val="nil"/>
              <w:left w:val="single" w:color="000000" w:sz="8" w:space="0"/>
              <w:bottom w:val="single" w:color="000000" w:sz="8" w:space="0"/>
              <w:right w:val="nil"/>
            </w:tcBorders>
            <w:shd w:val="clear" w:color="auto" w:fill="auto"/>
            <w:vAlign w:val="center"/>
          </w:tcPr>
          <w:p>
            <w:pPr>
              <w:jc w:val="center"/>
              <w:rPr>
                <w:rFonts w:hint="eastAsia" w:ascii="宋体" w:hAnsi="宋体" w:eastAsia="宋体" w:cs="宋体"/>
                <w:i w:val="0"/>
                <w:color w:val="000000"/>
                <w:sz w:val="16"/>
                <w:szCs w:val="16"/>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对预算安排与执行的建议：</w:t>
            </w:r>
          </w:p>
        </w:tc>
        <w:tc>
          <w:tcPr>
            <w:tcW w:w="612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76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860" w:type="dxa"/>
            <w:gridSpan w:val="2"/>
            <w:vMerge w:val="continue"/>
            <w:tcBorders>
              <w:top w:val="nil"/>
              <w:left w:val="single" w:color="000000" w:sz="8" w:space="0"/>
              <w:bottom w:val="single" w:color="000000" w:sz="8" w:space="0"/>
              <w:right w:val="nil"/>
            </w:tcBorders>
            <w:shd w:val="clear" w:color="auto" w:fill="auto"/>
            <w:vAlign w:val="center"/>
          </w:tcPr>
          <w:p>
            <w:pPr>
              <w:jc w:val="center"/>
              <w:rPr>
                <w:rFonts w:hint="eastAsia" w:ascii="宋体" w:hAnsi="宋体" w:eastAsia="宋体" w:cs="宋体"/>
                <w:i w:val="0"/>
                <w:color w:val="000000"/>
                <w:sz w:val="16"/>
                <w:szCs w:val="16"/>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对资金管理的建议：</w:t>
            </w:r>
          </w:p>
        </w:tc>
        <w:tc>
          <w:tcPr>
            <w:tcW w:w="612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加强支出过程监督管理工作，对资金支出设定针对性的考核标准，让资金支出做到有据可依。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6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860" w:type="dxa"/>
            <w:gridSpan w:val="2"/>
            <w:vMerge w:val="continue"/>
            <w:tcBorders>
              <w:top w:val="nil"/>
              <w:left w:val="single" w:color="000000" w:sz="8" w:space="0"/>
              <w:bottom w:val="single" w:color="000000" w:sz="8" w:space="0"/>
              <w:right w:val="nil"/>
            </w:tcBorders>
            <w:shd w:val="clear" w:color="auto" w:fill="auto"/>
            <w:vAlign w:val="center"/>
          </w:tcPr>
          <w:p>
            <w:pPr>
              <w:jc w:val="center"/>
              <w:rPr>
                <w:rFonts w:hint="eastAsia" w:ascii="宋体" w:hAnsi="宋体" w:eastAsia="宋体" w:cs="宋体"/>
                <w:i w:val="0"/>
                <w:color w:val="000000"/>
                <w:sz w:val="16"/>
                <w:szCs w:val="16"/>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项目管理的建议：</w:t>
            </w:r>
          </w:p>
        </w:tc>
        <w:tc>
          <w:tcPr>
            <w:tcW w:w="612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6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860" w:type="dxa"/>
            <w:gridSpan w:val="2"/>
            <w:vMerge w:val="continue"/>
            <w:tcBorders>
              <w:top w:val="nil"/>
              <w:left w:val="single" w:color="000000" w:sz="8" w:space="0"/>
              <w:bottom w:val="single" w:color="000000" w:sz="8" w:space="0"/>
              <w:right w:val="nil"/>
            </w:tcBorders>
            <w:shd w:val="clear" w:color="auto" w:fill="auto"/>
            <w:vAlign w:val="center"/>
          </w:tcPr>
          <w:p>
            <w:pPr>
              <w:jc w:val="center"/>
              <w:rPr>
                <w:rFonts w:hint="eastAsia" w:ascii="宋体" w:hAnsi="宋体" w:eastAsia="宋体" w:cs="宋体"/>
                <w:i w:val="0"/>
                <w:color w:val="000000"/>
                <w:sz w:val="16"/>
                <w:szCs w:val="16"/>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w:t>
            </w:r>
          </w:p>
        </w:tc>
        <w:tc>
          <w:tcPr>
            <w:tcW w:w="6120" w:type="dxa"/>
            <w:gridSpan w:val="8"/>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hRule="atLeast"/>
        </w:trPr>
        <w:tc>
          <w:tcPr>
            <w:tcW w:w="76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860" w:type="dxa"/>
            <w:gridSpan w:val="2"/>
            <w:vMerge w:val="continue"/>
            <w:tcBorders>
              <w:top w:val="nil"/>
              <w:left w:val="single" w:color="000000" w:sz="8" w:space="0"/>
              <w:bottom w:val="single" w:color="000000" w:sz="8" w:space="0"/>
              <w:right w:val="nil"/>
            </w:tcBorders>
            <w:shd w:val="clear" w:color="auto" w:fill="auto"/>
            <w:vAlign w:val="center"/>
          </w:tcPr>
          <w:p>
            <w:pPr>
              <w:jc w:val="center"/>
              <w:rPr>
                <w:rFonts w:hint="eastAsia" w:ascii="宋体" w:hAnsi="宋体" w:eastAsia="宋体" w:cs="宋体"/>
                <w:i w:val="0"/>
                <w:color w:val="000000"/>
                <w:sz w:val="16"/>
                <w:szCs w:val="16"/>
                <w:u w:val="none"/>
              </w:rPr>
            </w:pPr>
          </w:p>
        </w:tc>
        <w:tc>
          <w:tcPr>
            <w:tcW w:w="1095"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备注：</w:t>
            </w:r>
          </w:p>
        </w:tc>
        <w:tc>
          <w:tcPr>
            <w:tcW w:w="6120" w:type="dxa"/>
            <w:gridSpan w:val="8"/>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bl>
    <w:p>
      <w:pPr>
        <w:keepNext w:val="0"/>
        <w:keepLines w:val="0"/>
        <w:pageBreakBefore w:val="0"/>
        <w:widowControl w:val="0"/>
        <w:kinsoku/>
        <w:wordWrap/>
        <w:overflowPunct/>
        <w:topLinePunct w:val="0"/>
        <w:bidi w:val="0"/>
        <w:snapToGrid/>
        <w:spacing w:beforeLines="50" w:afterLines="50" w:line="580" w:lineRule="exact"/>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bidi w:val="0"/>
        <w:snapToGrid/>
        <w:spacing w:beforeLines="50" w:afterLines="50" w:line="580" w:lineRule="exact"/>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bidi w:val="0"/>
        <w:snapToGrid/>
        <w:spacing w:beforeLines="50" w:afterLines="50" w:line="580" w:lineRule="exact"/>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bidi w:val="0"/>
        <w:snapToGrid/>
        <w:spacing w:beforeLines="50" w:afterLines="50" w:line="580" w:lineRule="exact"/>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bidi w:val="0"/>
        <w:snapToGrid/>
        <w:spacing w:beforeLines="50" w:afterLines="50" w:line="580" w:lineRule="exact"/>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bidi w:val="0"/>
        <w:snapToGrid/>
        <w:spacing w:beforeLines="50" w:afterLines="50" w:line="580" w:lineRule="exact"/>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bidi w:val="0"/>
        <w:snapToGrid/>
        <w:spacing w:beforeLines="50" w:afterLines="50" w:line="580" w:lineRule="exact"/>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bidi w:val="0"/>
        <w:snapToGrid/>
        <w:spacing w:beforeLines="50" w:afterLines="50" w:line="580" w:lineRule="exact"/>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bidi w:val="0"/>
        <w:snapToGrid/>
        <w:spacing w:beforeLines="50" w:afterLines="50" w:line="580" w:lineRule="exact"/>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bidi w:val="0"/>
        <w:snapToGrid/>
        <w:spacing w:beforeLines="50" w:afterLines="50" w:line="580" w:lineRule="exact"/>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bidi w:val="0"/>
        <w:snapToGrid/>
        <w:spacing w:beforeLines="50" w:afterLines="50" w:line="580" w:lineRule="exact"/>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bidi w:val="0"/>
        <w:snapToGrid/>
        <w:spacing w:beforeLines="50" w:afterLines="50" w:line="58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附件3：</w:t>
      </w:r>
    </w:p>
    <w:tbl>
      <w:tblPr>
        <w:tblStyle w:val="15"/>
        <w:tblW w:w="999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05"/>
        <w:gridCol w:w="555"/>
        <w:gridCol w:w="797"/>
        <w:gridCol w:w="1095"/>
        <w:gridCol w:w="885"/>
        <w:gridCol w:w="877"/>
        <w:gridCol w:w="656"/>
        <w:gridCol w:w="876"/>
        <w:gridCol w:w="958"/>
        <w:gridCol w:w="885"/>
        <w:gridCol w:w="885"/>
        <w:gridCol w:w="8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9991" w:type="dxa"/>
            <w:gridSpan w:val="1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single"/>
              </w:rPr>
            </w:pPr>
            <w:r>
              <w:rPr>
                <w:rFonts w:hint="eastAsia" w:ascii="宋体" w:hAnsi="宋体" w:eastAsia="宋体" w:cs="宋体"/>
                <w:b/>
                <w:i w:val="0"/>
                <w:color w:val="000000"/>
                <w:kern w:val="0"/>
                <w:sz w:val="32"/>
                <w:szCs w:val="32"/>
                <w:u w:val="single"/>
                <w:lang w:val="en-US" w:eastAsia="zh-CN" w:bidi="ar"/>
              </w:rPr>
              <w:t>省级技术中心奖励金资金项目绩效自评表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trPr>
        <w:tc>
          <w:tcPr>
            <w:tcW w:w="0" w:type="auto"/>
            <w:tcBorders>
              <w:top w:val="nil"/>
              <w:left w:val="single" w:color="000000" w:sz="4" w:space="0"/>
              <w:bottom w:val="nil"/>
              <w:right w:val="nil"/>
            </w:tcBorders>
            <w:shd w:val="clear" w:color="auto" w:fill="auto"/>
            <w:noWrap/>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vAlign w:val="bottom"/>
          </w:tcPr>
          <w:p>
            <w:pPr>
              <w:jc w:val="right"/>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w:t>
            </w:r>
          </w:p>
        </w:tc>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年度）</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color w:val="000000"/>
                <w:sz w:val="22"/>
                <w:szCs w:val="22"/>
                <w:u w:val="none"/>
              </w:rPr>
            </w:pPr>
          </w:p>
        </w:tc>
        <w:tc>
          <w:tcPr>
            <w:tcW w:w="0" w:type="auto"/>
            <w:tcBorders>
              <w:top w:val="nil"/>
              <w:left w:val="nil"/>
              <w:bottom w:val="single" w:color="000000" w:sz="8" w:space="0"/>
              <w:right w:val="nil"/>
            </w:tcBorders>
            <w:shd w:val="clear" w:color="auto" w:fill="auto"/>
            <w:noWrap/>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1260" w:type="dxa"/>
            <w:gridSpan w:val="2"/>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项目名称</w:t>
            </w:r>
          </w:p>
        </w:tc>
        <w:tc>
          <w:tcPr>
            <w:tcW w:w="8731" w:type="dxa"/>
            <w:gridSpan w:val="10"/>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省级技术中心奖励金资金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1260" w:type="dxa"/>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主管部门</w:t>
            </w:r>
          </w:p>
        </w:tc>
        <w:tc>
          <w:tcPr>
            <w:tcW w:w="365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晋城市工业和信息化局-226</w:t>
            </w:r>
          </w:p>
        </w:tc>
        <w:tc>
          <w:tcPr>
            <w:tcW w:w="15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实施单位</w:t>
            </w:r>
          </w:p>
        </w:tc>
        <w:tc>
          <w:tcPr>
            <w:tcW w:w="35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晋城市工业和信息化局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260" w:type="dxa"/>
            <w:gridSpan w:val="2"/>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项目资金（万元）</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7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年初预算数</w:t>
            </w:r>
          </w:p>
        </w:tc>
        <w:tc>
          <w:tcPr>
            <w:tcW w:w="15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全年预算数</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全年执行数</w:t>
            </w:r>
          </w:p>
        </w:tc>
        <w:tc>
          <w:tcPr>
            <w:tcW w:w="88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分值</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执行率</w:t>
            </w:r>
          </w:p>
        </w:tc>
        <w:tc>
          <w:tcPr>
            <w:tcW w:w="817"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260" w:type="dxa"/>
            <w:gridSpan w:val="2"/>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年度资金总额</w:t>
            </w:r>
          </w:p>
        </w:tc>
        <w:tc>
          <w:tcPr>
            <w:tcW w:w="17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300</w:t>
            </w:r>
          </w:p>
        </w:tc>
        <w:tc>
          <w:tcPr>
            <w:tcW w:w="15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300</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817"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260" w:type="dxa"/>
            <w:gridSpan w:val="2"/>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其中：中央财政资金</w:t>
            </w:r>
          </w:p>
        </w:tc>
        <w:tc>
          <w:tcPr>
            <w:tcW w:w="17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15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88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817"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260" w:type="dxa"/>
            <w:gridSpan w:val="2"/>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省级财政资金</w:t>
            </w:r>
          </w:p>
        </w:tc>
        <w:tc>
          <w:tcPr>
            <w:tcW w:w="17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15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88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817"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260" w:type="dxa"/>
            <w:gridSpan w:val="2"/>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市县(区)财政资金</w:t>
            </w:r>
          </w:p>
        </w:tc>
        <w:tc>
          <w:tcPr>
            <w:tcW w:w="17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300</w:t>
            </w:r>
          </w:p>
        </w:tc>
        <w:tc>
          <w:tcPr>
            <w:tcW w:w="15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300</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300</w:t>
            </w:r>
          </w:p>
        </w:tc>
        <w:tc>
          <w:tcPr>
            <w:tcW w:w="88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817"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260" w:type="dxa"/>
            <w:gridSpan w:val="2"/>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上年结转资金</w:t>
            </w:r>
          </w:p>
        </w:tc>
        <w:tc>
          <w:tcPr>
            <w:tcW w:w="17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15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88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817"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260" w:type="dxa"/>
            <w:gridSpan w:val="2"/>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其他资金</w:t>
            </w:r>
          </w:p>
        </w:tc>
        <w:tc>
          <w:tcPr>
            <w:tcW w:w="17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15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88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817"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705" w:type="dxa"/>
            <w:vMerge w:val="restart"/>
            <w:tcBorders>
              <w:top w:val="single" w:color="000000" w:sz="4" w:space="0"/>
              <w:left w:val="single" w:color="000000" w:sz="8"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年度总体目标</w:t>
            </w:r>
          </w:p>
        </w:tc>
        <w:tc>
          <w:tcPr>
            <w:tcW w:w="420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预期目标</w:t>
            </w:r>
          </w:p>
        </w:tc>
        <w:tc>
          <w:tcPr>
            <w:tcW w:w="507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trPr>
        <w:tc>
          <w:tcPr>
            <w:tcW w:w="705" w:type="dxa"/>
            <w:vMerge w:val="continue"/>
            <w:tcBorders>
              <w:top w:val="single" w:color="000000" w:sz="4" w:space="0"/>
              <w:left w:val="single" w:color="000000" w:sz="8"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6"/>
                <w:szCs w:val="16"/>
                <w:u w:val="none"/>
              </w:rPr>
            </w:pPr>
          </w:p>
        </w:tc>
        <w:tc>
          <w:tcPr>
            <w:tcW w:w="420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为鼓励我市工业企业加大项目投资力度，加快工业园区基础设施建设，促进全市工业经济转型升级</w:t>
            </w:r>
          </w:p>
        </w:tc>
        <w:tc>
          <w:tcPr>
            <w:tcW w:w="507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为鼓励我市工业企业加大项目投资力度，加快工业园区基础设施建设，促进全市工业经济转型升级，2021年9月按照《晋城市支持工业高质量发展十条政策促施》为2020年6户企业发放奖励资金，每户50万元。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705" w:type="dxa"/>
            <w:tcBorders>
              <w:top w:val="single" w:color="000000" w:sz="4" w:space="0"/>
              <w:left w:val="single" w:color="000000" w:sz="8"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一级指标</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二级指标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三级指标</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年度指标值</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调整后指标值</w:t>
            </w:r>
          </w:p>
        </w:tc>
        <w:tc>
          <w:tcPr>
            <w:tcW w:w="15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实际完成值</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分值</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得分</w:t>
            </w:r>
          </w:p>
        </w:tc>
        <w:tc>
          <w:tcPr>
            <w:tcW w:w="17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705" w:type="dxa"/>
            <w:vMerge w:val="restart"/>
            <w:tcBorders>
              <w:top w:val="single" w:color="000000" w:sz="4" w:space="0"/>
              <w:left w:val="single" w:color="000000" w:sz="8" w:space="0"/>
              <w:bottom w:val="nil"/>
              <w:right w:val="single" w:color="000000" w:sz="4" w:space="0"/>
            </w:tcBorders>
            <w:shd w:val="clear" w:color="auto" w:fill="auto"/>
            <w:textDirection w:val="tbRlV"/>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绩效目标</w:t>
            </w:r>
          </w:p>
        </w:tc>
        <w:tc>
          <w:tcPr>
            <w:tcW w:w="55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产出指标</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数量指标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奖励户数</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9户</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5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6户</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702"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年初指标设置有偏差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705" w:type="dxa"/>
            <w:vMerge w:val="continue"/>
            <w:tcBorders>
              <w:top w:val="single" w:color="000000" w:sz="4" w:space="0"/>
              <w:left w:val="single" w:color="000000" w:sz="8" w:space="0"/>
              <w:bottom w:val="nil"/>
              <w:right w:val="single" w:color="000000" w:sz="4" w:space="0"/>
            </w:tcBorders>
            <w:shd w:val="clear" w:color="auto" w:fill="auto"/>
            <w:textDirection w:val="tbRlV"/>
            <w:vAlign w:val="center"/>
          </w:tcPr>
          <w:p>
            <w:pPr>
              <w:rPr>
                <w:rFonts w:hint="eastAsia" w:ascii="宋体" w:hAnsi="宋体" w:eastAsia="宋体" w:cs="宋体"/>
                <w:i w:val="0"/>
                <w:color w:val="000000"/>
                <w:sz w:val="16"/>
                <w:szCs w:val="16"/>
                <w:u w:val="none"/>
              </w:rPr>
            </w:pPr>
          </w:p>
        </w:tc>
        <w:tc>
          <w:tcPr>
            <w:tcW w:w="55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质量指标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奖励标准达标率</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5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1702"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705" w:type="dxa"/>
            <w:vMerge w:val="continue"/>
            <w:tcBorders>
              <w:top w:val="single" w:color="000000" w:sz="4" w:space="0"/>
              <w:left w:val="single" w:color="000000" w:sz="8" w:space="0"/>
              <w:bottom w:val="nil"/>
              <w:right w:val="single" w:color="000000" w:sz="4" w:space="0"/>
            </w:tcBorders>
            <w:shd w:val="clear" w:color="auto" w:fill="auto"/>
            <w:textDirection w:val="tbRlV"/>
            <w:vAlign w:val="center"/>
          </w:tcPr>
          <w:p>
            <w:pPr>
              <w:rPr>
                <w:rFonts w:hint="eastAsia" w:ascii="宋体" w:hAnsi="宋体" w:eastAsia="宋体" w:cs="宋体"/>
                <w:i w:val="0"/>
                <w:color w:val="000000"/>
                <w:sz w:val="16"/>
                <w:szCs w:val="16"/>
                <w:u w:val="none"/>
              </w:rPr>
            </w:pPr>
          </w:p>
        </w:tc>
        <w:tc>
          <w:tcPr>
            <w:tcW w:w="55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时效指标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奖励发放时间</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下半年发放</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5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1702"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705" w:type="dxa"/>
            <w:vMerge w:val="continue"/>
            <w:tcBorders>
              <w:top w:val="single" w:color="000000" w:sz="4" w:space="0"/>
              <w:left w:val="single" w:color="000000" w:sz="8" w:space="0"/>
              <w:bottom w:val="nil"/>
              <w:right w:val="single" w:color="000000" w:sz="4" w:space="0"/>
            </w:tcBorders>
            <w:shd w:val="clear" w:color="auto" w:fill="auto"/>
            <w:textDirection w:val="tbRlV"/>
            <w:vAlign w:val="center"/>
          </w:tcPr>
          <w:p>
            <w:pPr>
              <w:rPr>
                <w:rFonts w:hint="eastAsia" w:ascii="宋体" w:hAnsi="宋体" w:eastAsia="宋体" w:cs="宋体"/>
                <w:i w:val="0"/>
                <w:color w:val="000000"/>
                <w:sz w:val="16"/>
                <w:szCs w:val="16"/>
                <w:u w:val="none"/>
              </w:rPr>
            </w:pPr>
          </w:p>
        </w:tc>
        <w:tc>
          <w:tcPr>
            <w:tcW w:w="55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成本指标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奖励发放标准</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50万/户</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5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50万/户</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1702"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705" w:type="dxa"/>
            <w:vMerge w:val="continue"/>
            <w:tcBorders>
              <w:top w:val="single" w:color="000000" w:sz="4" w:space="0"/>
              <w:left w:val="single" w:color="000000" w:sz="8" w:space="0"/>
              <w:bottom w:val="nil"/>
              <w:right w:val="single" w:color="000000" w:sz="4" w:space="0"/>
            </w:tcBorders>
            <w:shd w:val="clear" w:color="auto" w:fill="auto"/>
            <w:textDirection w:val="tbRlV"/>
            <w:vAlign w:val="center"/>
          </w:tcPr>
          <w:p>
            <w:pPr>
              <w:rPr>
                <w:rFonts w:hint="eastAsia" w:ascii="宋体" w:hAnsi="宋体" w:eastAsia="宋体" w:cs="宋体"/>
                <w:i w:val="0"/>
                <w:color w:val="000000"/>
                <w:sz w:val="16"/>
                <w:szCs w:val="16"/>
                <w:u w:val="none"/>
              </w:rPr>
            </w:pPr>
          </w:p>
        </w:tc>
        <w:tc>
          <w:tcPr>
            <w:tcW w:w="55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效益指标</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社会效益</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促进全市工业经济转型</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促进</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5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90%</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13.5</w:t>
            </w:r>
          </w:p>
        </w:tc>
        <w:tc>
          <w:tcPr>
            <w:tcW w:w="1702"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705" w:type="dxa"/>
            <w:vMerge w:val="continue"/>
            <w:tcBorders>
              <w:top w:val="single" w:color="000000" w:sz="4" w:space="0"/>
              <w:left w:val="single" w:color="000000" w:sz="8" w:space="0"/>
              <w:bottom w:val="nil"/>
              <w:right w:val="single" w:color="000000" w:sz="4" w:space="0"/>
            </w:tcBorders>
            <w:shd w:val="clear" w:color="auto" w:fill="auto"/>
            <w:textDirection w:val="tbRlV"/>
            <w:vAlign w:val="center"/>
          </w:tcPr>
          <w:p>
            <w:pPr>
              <w:rPr>
                <w:rFonts w:hint="eastAsia" w:ascii="宋体" w:hAnsi="宋体" w:eastAsia="宋体" w:cs="宋体"/>
                <w:i w:val="0"/>
                <w:color w:val="000000"/>
                <w:sz w:val="16"/>
                <w:szCs w:val="16"/>
                <w:u w:val="none"/>
              </w:rPr>
            </w:pPr>
          </w:p>
        </w:tc>
        <w:tc>
          <w:tcPr>
            <w:tcW w:w="55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满意度指标</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服务对象满意度指标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受奖励工业企业满意度</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&gt;=90%</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5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90%</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1702"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446" w:type="dxa"/>
            <w:gridSpan w:val="8"/>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总分</w:t>
            </w:r>
          </w:p>
        </w:tc>
        <w:tc>
          <w:tcPr>
            <w:tcW w:w="958"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885" w:type="dxa"/>
            <w:tcBorders>
              <w:top w:val="single" w:color="000000" w:sz="4" w:space="0"/>
              <w:left w:val="single" w:color="000000" w:sz="4"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93.5</w:t>
            </w:r>
          </w:p>
        </w:tc>
        <w:tc>
          <w:tcPr>
            <w:tcW w:w="1702" w:type="dxa"/>
            <w:gridSpan w:val="2"/>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0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项目自评结论</w:t>
            </w:r>
          </w:p>
        </w:tc>
        <w:tc>
          <w:tcPr>
            <w:tcW w:w="1352" w:type="dxa"/>
            <w:gridSpan w:val="2"/>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主要经验做法</w:t>
            </w:r>
          </w:p>
        </w:tc>
        <w:tc>
          <w:tcPr>
            <w:tcW w:w="7934" w:type="dxa"/>
            <w:gridSpan w:val="9"/>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合理规划、科学预算，严格按照要求完成奖励金的发放。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0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352" w:type="dxa"/>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项目管理中存在的</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主要问题及原因分析</w:t>
            </w:r>
          </w:p>
        </w:tc>
        <w:tc>
          <w:tcPr>
            <w:tcW w:w="7934"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0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352" w:type="dxa"/>
            <w:gridSpan w:val="2"/>
            <w:vMerge w:val="restart"/>
            <w:tcBorders>
              <w:top w:val="nil"/>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下一步改进措施及</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管理建议</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对项目决策的建议：</w:t>
            </w:r>
          </w:p>
        </w:tc>
        <w:tc>
          <w:tcPr>
            <w:tcW w:w="683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加强对项目制度和长效管理制度的健全和完善，建立统一标准的制度体系。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0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352" w:type="dxa"/>
            <w:gridSpan w:val="2"/>
            <w:vMerge w:val="continue"/>
            <w:tcBorders>
              <w:top w:val="nil"/>
              <w:left w:val="single" w:color="000000" w:sz="8" w:space="0"/>
              <w:bottom w:val="single" w:color="000000" w:sz="8" w:space="0"/>
              <w:right w:val="nil"/>
            </w:tcBorders>
            <w:shd w:val="clear" w:color="auto" w:fill="auto"/>
            <w:vAlign w:val="center"/>
          </w:tcPr>
          <w:p>
            <w:pPr>
              <w:jc w:val="center"/>
              <w:rPr>
                <w:rFonts w:hint="eastAsia" w:ascii="宋体" w:hAnsi="宋体" w:eastAsia="宋体" w:cs="宋体"/>
                <w:i w:val="0"/>
                <w:color w:val="000000"/>
                <w:sz w:val="16"/>
                <w:szCs w:val="16"/>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对预算安排与执行的建议：</w:t>
            </w:r>
          </w:p>
        </w:tc>
        <w:tc>
          <w:tcPr>
            <w:tcW w:w="683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预算编制应科学严谨，预算支出严格按照财政批复执行。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70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352" w:type="dxa"/>
            <w:gridSpan w:val="2"/>
            <w:vMerge w:val="continue"/>
            <w:tcBorders>
              <w:top w:val="nil"/>
              <w:left w:val="single" w:color="000000" w:sz="8" w:space="0"/>
              <w:bottom w:val="single" w:color="000000" w:sz="8" w:space="0"/>
              <w:right w:val="nil"/>
            </w:tcBorders>
            <w:shd w:val="clear" w:color="auto" w:fill="auto"/>
            <w:vAlign w:val="center"/>
          </w:tcPr>
          <w:p>
            <w:pPr>
              <w:jc w:val="center"/>
              <w:rPr>
                <w:rFonts w:hint="eastAsia" w:ascii="宋体" w:hAnsi="宋体" w:eastAsia="宋体" w:cs="宋体"/>
                <w:i w:val="0"/>
                <w:color w:val="000000"/>
                <w:sz w:val="16"/>
                <w:szCs w:val="16"/>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对资金管理的建议：</w:t>
            </w:r>
          </w:p>
        </w:tc>
        <w:tc>
          <w:tcPr>
            <w:tcW w:w="683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严格资金使用范围，确保资金支出合理、有效、规范。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0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352" w:type="dxa"/>
            <w:gridSpan w:val="2"/>
            <w:vMerge w:val="continue"/>
            <w:tcBorders>
              <w:top w:val="nil"/>
              <w:left w:val="single" w:color="000000" w:sz="8" w:space="0"/>
              <w:bottom w:val="single" w:color="000000" w:sz="8" w:space="0"/>
              <w:right w:val="nil"/>
            </w:tcBorders>
            <w:shd w:val="clear" w:color="auto" w:fill="auto"/>
            <w:vAlign w:val="center"/>
          </w:tcPr>
          <w:p>
            <w:pPr>
              <w:jc w:val="center"/>
              <w:rPr>
                <w:rFonts w:hint="eastAsia" w:ascii="宋体" w:hAnsi="宋体" w:eastAsia="宋体" w:cs="宋体"/>
                <w:i w:val="0"/>
                <w:color w:val="000000"/>
                <w:sz w:val="16"/>
                <w:szCs w:val="16"/>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项目管理的建议：</w:t>
            </w:r>
          </w:p>
        </w:tc>
        <w:tc>
          <w:tcPr>
            <w:tcW w:w="683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0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352" w:type="dxa"/>
            <w:gridSpan w:val="2"/>
            <w:vMerge w:val="continue"/>
            <w:tcBorders>
              <w:top w:val="nil"/>
              <w:left w:val="single" w:color="000000" w:sz="8" w:space="0"/>
              <w:bottom w:val="single" w:color="000000" w:sz="8" w:space="0"/>
              <w:right w:val="nil"/>
            </w:tcBorders>
            <w:shd w:val="clear" w:color="auto" w:fill="auto"/>
            <w:vAlign w:val="center"/>
          </w:tcPr>
          <w:p>
            <w:pPr>
              <w:jc w:val="center"/>
              <w:rPr>
                <w:rFonts w:hint="eastAsia" w:ascii="宋体" w:hAnsi="宋体" w:eastAsia="宋体" w:cs="宋体"/>
                <w:i w:val="0"/>
                <w:color w:val="000000"/>
                <w:sz w:val="16"/>
                <w:szCs w:val="16"/>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w:t>
            </w:r>
          </w:p>
        </w:tc>
        <w:tc>
          <w:tcPr>
            <w:tcW w:w="6839" w:type="dxa"/>
            <w:gridSpan w:val="8"/>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0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352" w:type="dxa"/>
            <w:gridSpan w:val="2"/>
            <w:vMerge w:val="continue"/>
            <w:tcBorders>
              <w:top w:val="nil"/>
              <w:left w:val="single" w:color="000000" w:sz="8" w:space="0"/>
              <w:bottom w:val="single" w:color="000000" w:sz="8" w:space="0"/>
              <w:right w:val="nil"/>
            </w:tcBorders>
            <w:shd w:val="clear" w:color="auto" w:fill="auto"/>
            <w:vAlign w:val="center"/>
          </w:tcPr>
          <w:p>
            <w:pPr>
              <w:jc w:val="center"/>
              <w:rPr>
                <w:rFonts w:hint="eastAsia" w:ascii="宋体" w:hAnsi="宋体" w:eastAsia="宋体" w:cs="宋体"/>
                <w:i w:val="0"/>
                <w:color w:val="000000"/>
                <w:sz w:val="16"/>
                <w:szCs w:val="16"/>
                <w:u w:val="none"/>
              </w:rPr>
            </w:pPr>
          </w:p>
        </w:tc>
        <w:tc>
          <w:tcPr>
            <w:tcW w:w="1095"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备注：</w:t>
            </w:r>
          </w:p>
        </w:tc>
        <w:tc>
          <w:tcPr>
            <w:tcW w:w="6839" w:type="dxa"/>
            <w:gridSpan w:val="8"/>
            <w:tcBorders>
              <w:top w:val="single" w:color="000000" w:sz="4" w:space="0"/>
              <w:left w:val="single" w:color="000000" w:sz="4"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16"/>
                <w:szCs w:val="16"/>
                <w:u w:val="none"/>
              </w:rPr>
            </w:pPr>
          </w:p>
        </w:tc>
      </w:tr>
    </w:tbl>
    <w:p>
      <w:pPr>
        <w:keepNext w:val="0"/>
        <w:keepLines w:val="0"/>
        <w:pageBreakBefore w:val="0"/>
        <w:widowControl w:val="0"/>
        <w:kinsoku/>
        <w:wordWrap/>
        <w:overflowPunct/>
        <w:topLinePunct w:val="0"/>
        <w:bidi w:val="0"/>
        <w:snapToGrid/>
        <w:spacing w:beforeLines="50" w:afterLines="50" w:line="580" w:lineRule="exact"/>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bidi w:val="0"/>
        <w:snapToGrid/>
        <w:spacing w:beforeLines="50" w:afterLines="50" w:line="580" w:lineRule="exact"/>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bidi w:val="0"/>
        <w:snapToGrid/>
        <w:spacing w:beforeLines="50" w:afterLines="50" w:line="580" w:lineRule="exact"/>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bidi w:val="0"/>
        <w:snapToGrid/>
        <w:spacing w:beforeLines="50" w:afterLines="50" w:line="580" w:lineRule="exact"/>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bidi w:val="0"/>
        <w:snapToGrid/>
        <w:spacing w:beforeLines="50" w:afterLines="50" w:line="580" w:lineRule="exact"/>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bidi w:val="0"/>
        <w:snapToGrid/>
        <w:spacing w:beforeLines="50" w:afterLines="50" w:line="580" w:lineRule="exact"/>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bidi w:val="0"/>
        <w:snapToGrid/>
        <w:spacing w:beforeLines="50" w:afterLines="50" w:line="580" w:lineRule="exact"/>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bidi w:val="0"/>
        <w:snapToGrid/>
        <w:spacing w:beforeLines="50" w:afterLines="50" w:line="580" w:lineRule="exact"/>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bidi w:val="0"/>
        <w:snapToGrid/>
        <w:spacing w:beforeLines="50" w:afterLines="50" w:line="580" w:lineRule="exact"/>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bidi w:val="0"/>
        <w:snapToGrid/>
        <w:spacing w:beforeLines="50" w:afterLines="50" w:line="580" w:lineRule="exact"/>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bidi w:val="0"/>
        <w:snapToGrid/>
        <w:spacing w:beforeLines="50" w:afterLines="50" w:line="580" w:lineRule="exact"/>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bidi w:val="0"/>
        <w:snapToGrid/>
        <w:spacing w:beforeLines="50" w:afterLines="50" w:line="580" w:lineRule="exact"/>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bidi w:val="0"/>
        <w:snapToGrid/>
        <w:spacing w:beforeLines="50" w:afterLines="50" w:line="58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附件4：</w:t>
      </w:r>
    </w:p>
    <w:p>
      <w:pPr>
        <w:jc w:val="center"/>
        <w:rPr>
          <w:rFonts w:hint="eastAsia" w:ascii="方正小标宋简体" w:hAnsi="方正小标宋简体" w:eastAsia="方正小标宋简体" w:cs="方正小标宋简体"/>
          <w:b w:val="0"/>
          <w:bCs/>
          <w:kern w:val="0"/>
          <w:sz w:val="44"/>
          <w:szCs w:val="44"/>
          <w:lang w:bidi="en-US"/>
        </w:rPr>
      </w:pPr>
      <w:r>
        <w:rPr>
          <w:rFonts w:hint="eastAsia" w:ascii="方正小标宋简体" w:hAnsi="方正小标宋简体" w:eastAsia="方正小标宋简体" w:cs="方正小标宋简体"/>
          <w:b w:val="0"/>
          <w:bCs/>
          <w:kern w:val="0"/>
          <w:sz w:val="44"/>
          <w:szCs w:val="44"/>
          <w:lang w:bidi="en-US"/>
        </w:rPr>
        <w:t>晋城市冬春季医药防疫物资储备</w:t>
      </w:r>
    </w:p>
    <w:p>
      <w:pPr>
        <w:jc w:val="center"/>
        <w:rPr>
          <w:rFonts w:hint="eastAsia" w:ascii="方正小标宋简体" w:hAnsi="方正小标宋简体" w:eastAsia="方正小标宋简体" w:cs="方正小标宋简体"/>
          <w:b w:val="0"/>
          <w:bCs/>
          <w:kern w:val="0"/>
          <w:sz w:val="44"/>
          <w:szCs w:val="44"/>
          <w:lang w:eastAsia="zh-CN" w:bidi="en-US"/>
        </w:rPr>
      </w:pPr>
      <w:r>
        <w:rPr>
          <w:rFonts w:hint="eastAsia" w:ascii="方正小标宋简体" w:hAnsi="方正小标宋简体" w:eastAsia="方正小标宋简体" w:cs="方正小标宋简体"/>
          <w:b w:val="0"/>
          <w:bCs/>
          <w:kern w:val="0"/>
          <w:sz w:val="44"/>
          <w:szCs w:val="44"/>
          <w:lang w:eastAsia="zh-CN" w:bidi="en-US"/>
        </w:rPr>
        <w:t>项目绩效评价报告</w:t>
      </w:r>
    </w:p>
    <w:p>
      <w:pPr>
        <w:jc w:val="center"/>
        <w:rPr>
          <w:rFonts w:ascii="仿宋_GB2312" w:hAnsi="Arial" w:eastAsia="仿宋_GB2312"/>
          <w:b/>
          <w:kern w:val="0"/>
          <w:sz w:val="36"/>
          <w:szCs w:val="36"/>
          <w:lang w:bidi="en-US"/>
        </w:rPr>
      </w:pPr>
    </w:p>
    <w:p>
      <w:pPr>
        <w:pStyle w:val="4"/>
        <w:keepNext w:val="0"/>
        <w:keepLines w:val="0"/>
        <w:pageBreakBefore w:val="0"/>
        <w:widowControl w:val="0"/>
        <w:kinsoku/>
        <w:wordWrap/>
        <w:overflowPunct/>
        <w:topLinePunct w:val="0"/>
        <w:bidi w:val="0"/>
        <w:snapToGrid/>
        <w:spacing w:line="580" w:lineRule="exact"/>
        <w:ind w:leftChars="50" w:firstLine="640" w:firstLineChars="200"/>
        <w:textAlignment w:val="auto"/>
        <w:rPr>
          <w:rFonts w:hint="eastAsia" w:ascii="黑体" w:hAnsi="黑体" w:eastAsia="黑体"/>
          <w:sz w:val="32"/>
          <w:szCs w:val="32"/>
        </w:rPr>
      </w:pPr>
      <w:r>
        <w:rPr>
          <w:rFonts w:hint="eastAsia" w:ascii="黑体" w:hAnsi="黑体" w:eastAsia="黑体"/>
          <w:sz w:val="32"/>
          <w:szCs w:val="32"/>
        </w:rPr>
        <w:t>一、项目基本情况</w:t>
      </w:r>
    </w:p>
    <w:p>
      <w:pPr>
        <w:pStyle w:val="12"/>
        <w:keepNext w:val="0"/>
        <w:keepLines w:val="0"/>
        <w:pageBreakBefore w:val="0"/>
        <w:widowControl w:val="0"/>
        <w:kinsoku/>
        <w:wordWrap/>
        <w:overflowPunct/>
        <w:topLinePunct w:val="0"/>
        <w:autoSpaceDE w:val="0"/>
        <w:autoSpaceDN w:val="0"/>
        <w:bidi w:val="0"/>
        <w:adjustRightInd w:val="0"/>
        <w:snapToGrid/>
        <w:spacing w:line="580" w:lineRule="exact"/>
        <w:ind w:firstLine="642" w:firstLineChars="200"/>
        <w:jc w:val="left"/>
        <w:textAlignment w:val="auto"/>
        <w:rPr>
          <w:rFonts w:hint="eastAsia" w:ascii="楷体_GB2312" w:hAnsi="仿宋" w:eastAsia="楷体_GB2312"/>
        </w:rPr>
      </w:pPr>
      <w:r>
        <w:rPr>
          <w:rFonts w:hint="eastAsia" w:ascii="楷体_GB2312" w:hAnsi="仿宋" w:eastAsia="楷体_GB2312"/>
        </w:rPr>
        <w:t>（一）基本信息</w:t>
      </w:r>
    </w:p>
    <w:p>
      <w:pPr>
        <w:pStyle w:val="30"/>
        <w:keepNext w:val="0"/>
        <w:keepLines w:val="0"/>
        <w:pageBreakBefore w:val="0"/>
        <w:kinsoku/>
        <w:wordWrap/>
        <w:overflowPunct/>
        <w:topLinePunct w:val="0"/>
        <w:autoSpaceDE w:val="0"/>
        <w:autoSpaceDN w:val="0"/>
        <w:bidi w:val="0"/>
        <w:adjustRightInd w:val="0"/>
        <w:snapToGrid/>
        <w:spacing w:line="580" w:lineRule="exact"/>
        <w:ind w:left="0" w:leftChars="0" w:firstLine="640" w:firstLineChars="200"/>
        <w:textAlignment w:val="auto"/>
        <w:rPr>
          <w:rFonts w:hint="eastAsia" w:ascii="仿宋" w:hAnsi="仿宋" w:eastAsia="仿宋" w:cs="Times New Roman"/>
          <w:sz w:val="32"/>
          <w:szCs w:val="32"/>
          <w:lang w:val="en-US" w:eastAsia="zh-CN" w:bidi="ar-SA"/>
        </w:rPr>
      </w:pPr>
      <w:r>
        <w:rPr>
          <w:rFonts w:hint="eastAsia" w:ascii="仿宋" w:hAnsi="仿宋" w:eastAsia="仿宋" w:cs="Times New Roman"/>
          <w:sz w:val="32"/>
          <w:szCs w:val="32"/>
          <w:lang w:val="en-US" w:eastAsia="zh-CN" w:bidi="ar-SA"/>
        </w:rPr>
        <w:t>项目基本内容：需采购口罩、手套、免洗手消毒剂、一次性垃圾袋、便携式暖手炉等60余品种，预算1400多万元。</w:t>
      </w:r>
    </w:p>
    <w:p>
      <w:pPr>
        <w:pStyle w:val="30"/>
        <w:keepNext w:val="0"/>
        <w:keepLines w:val="0"/>
        <w:pageBreakBefore w:val="0"/>
        <w:kinsoku/>
        <w:wordWrap/>
        <w:overflowPunct/>
        <w:topLinePunct w:val="0"/>
        <w:autoSpaceDE w:val="0"/>
        <w:autoSpaceDN w:val="0"/>
        <w:bidi w:val="0"/>
        <w:adjustRightInd w:val="0"/>
        <w:snapToGrid/>
        <w:spacing w:line="580" w:lineRule="exact"/>
        <w:ind w:left="0" w:leftChars="0" w:firstLine="640" w:firstLineChars="200"/>
        <w:jc w:val="both"/>
        <w:textAlignment w:val="auto"/>
        <w:rPr>
          <w:rFonts w:hint="eastAsia" w:ascii="仿宋" w:hAnsi="仿宋" w:eastAsia="仿宋" w:cs="Times New Roman"/>
          <w:sz w:val="32"/>
          <w:szCs w:val="32"/>
          <w:lang w:val="en-US" w:eastAsia="zh-CN" w:bidi="ar-SA"/>
        </w:rPr>
      </w:pPr>
      <w:r>
        <w:rPr>
          <w:rFonts w:hint="eastAsia" w:ascii="仿宋" w:hAnsi="仿宋" w:eastAsia="仿宋" w:cs="Times New Roman"/>
          <w:sz w:val="32"/>
          <w:szCs w:val="32"/>
          <w:lang w:val="en-US" w:eastAsia="zh-CN" w:bidi="ar-SA"/>
        </w:rPr>
        <w:t>项目负责人：秦跃</w:t>
      </w:r>
    </w:p>
    <w:p>
      <w:pPr>
        <w:pStyle w:val="30"/>
        <w:keepNext w:val="0"/>
        <w:keepLines w:val="0"/>
        <w:pageBreakBefore w:val="0"/>
        <w:kinsoku/>
        <w:wordWrap/>
        <w:overflowPunct/>
        <w:topLinePunct w:val="0"/>
        <w:autoSpaceDE w:val="0"/>
        <w:autoSpaceDN w:val="0"/>
        <w:bidi w:val="0"/>
        <w:adjustRightInd w:val="0"/>
        <w:snapToGrid/>
        <w:spacing w:line="580" w:lineRule="exact"/>
        <w:ind w:left="0" w:leftChars="0" w:firstLine="640" w:firstLineChars="200"/>
        <w:textAlignment w:val="auto"/>
        <w:rPr>
          <w:rFonts w:hint="eastAsia" w:ascii="仿宋" w:hAnsi="仿宋" w:eastAsia="仿宋" w:cs="Times New Roman"/>
          <w:sz w:val="32"/>
          <w:szCs w:val="32"/>
          <w:lang w:val="en-US" w:eastAsia="zh-CN" w:bidi="ar-SA"/>
        </w:rPr>
      </w:pPr>
      <w:r>
        <w:rPr>
          <w:rFonts w:hint="eastAsia" w:ascii="仿宋" w:hAnsi="仿宋" w:eastAsia="仿宋" w:cs="Times New Roman"/>
          <w:sz w:val="32"/>
          <w:szCs w:val="32"/>
          <w:lang w:val="en-US" w:eastAsia="zh-CN" w:bidi="ar-SA"/>
        </w:rPr>
        <w:t>联系人：秦跃</w:t>
      </w:r>
    </w:p>
    <w:p>
      <w:pPr>
        <w:pStyle w:val="30"/>
        <w:keepNext w:val="0"/>
        <w:keepLines w:val="0"/>
        <w:pageBreakBefore w:val="0"/>
        <w:kinsoku/>
        <w:wordWrap/>
        <w:overflowPunct/>
        <w:topLinePunct w:val="0"/>
        <w:autoSpaceDE w:val="0"/>
        <w:autoSpaceDN w:val="0"/>
        <w:bidi w:val="0"/>
        <w:adjustRightInd w:val="0"/>
        <w:snapToGrid/>
        <w:spacing w:line="580" w:lineRule="exact"/>
        <w:ind w:left="0" w:leftChars="0" w:firstLine="640" w:firstLineChars="200"/>
        <w:textAlignment w:val="auto"/>
        <w:rPr>
          <w:rFonts w:hint="eastAsia" w:ascii="仿宋" w:hAnsi="仿宋" w:eastAsia="仿宋" w:cs="Times New Roman"/>
          <w:sz w:val="32"/>
          <w:szCs w:val="32"/>
          <w:lang w:val="en-US" w:eastAsia="zh-CN" w:bidi="ar-SA"/>
        </w:rPr>
      </w:pPr>
      <w:r>
        <w:rPr>
          <w:rFonts w:hint="eastAsia" w:ascii="仿宋" w:hAnsi="仿宋" w:eastAsia="仿宋" w:cs="Times New Roman"/>
          <w:sz w:val="32"/>
          <w:szCs w:val="32"/>
          <w:lang w:val="en-US" w:eastAsia="zh-CN" w:bidi="ar-SA"/>
        </w:rPr>
        <w:t>联系电话：0356-2218793</w:t>
      </w:r>
    </w:p>
    <w:p>
      <w:pPr>
        <w:pStyle w:val="30"/>
        <w:keepNext w:val="0"/>
        <w:keepLines w:val="0"/>
        <w:pageBreakBefore w:val="0"/>
        <w:kinsoku/>
        <w:wordWrap/>
        <w:overflowPunct/>
        <w:topLinePunct w:val="0"/>
        <w:autoSpaceDE w:val="0"/>
        <w:autoSpaceDN w:val="0"/>
        <w:bidi w:val="0"/>
        <w:adjustRightInd w:val="0"/>
        <w:snapToGrid/>
        <w:spacing w:line="580" w:lineRule="exact"/>
        <w:ind w:left="0" w:leftChars="0" w:firstLine="640" w:firstLineChars="200"/>
        <w:textAlignment w:val="auto"/>
        <w:rPr>
          <w:rFonts w:hint="eastAsia" w:ascii="仿宋" w:hAnsi="仿宋" w:eastAsia="仿宋" w:cs="Times New Roman"/>
          <w:sz w:val="32"/>
          <w:szCs w:val="32"/>
          <w:lang w:val="en-US" w:eastAsia="zh-CN" w:bidi="ar-SA"/>
        </w:rPr>
      </w:pPr>
      <w:r>
        <w:rPr>
          <w:rFonts w:hint="eastAsia" w:ascii="仿宋" w:hAnsi="仿宋" w:eastAsia="仿宋" w:cs="Times New Roman"/>
          <w:sz w:val="32"/>
          <w:szCs w:val="32"/>
          <w:lang w:val="en-US" w:eastAsia="zh-CN" w:bidi="ar-SA"/>
        </w:rPr>
        <w:t>项目存在的主要问题：无</w:t>
      </w:r>
    </w:p>
    <w:p>
      <w:pPr>
        <w:pStyle w:val="12"/>
        <w:keepNext w:val="0"/>
        <w:keepLines w:val="0"/>
        <w:pageBreakBefore w:val="0"/>
        <w:widowControl w:val="0"/>
        <w:kinsoku/>
        <w:wordWrap/>
        <w:overflowPunct/>
        <w:topLinePunct w:val="0"/>
        <w:autoSpaceDE w:val="0"/>
        <w:autoSpaceDN w:val="0"/>
        <w:bidi w:val="0"/>
        <w:adjustRightInd w:val="0"/>
        <w:snapToGrid/>
        <w:spacing w:line="580" w:lineRule="exact"/>
        <w:ind w:firstLine="642" w:firstLineChars="200"/>
        <w:jc w:val="left"/>
        <w:textAlignment w:val="auto"/>
        <w:rPr>
          <w:rFonts w:hint="eastAsia" w:ascii="楷体_GB2312" w:hAnsi="仿宋" w:eastAsia="楷体_GB2312"/>
          <w:lang w:val="en-US"/>
        </w:rPr>
      </w:pPr>
      <w:r>
        <w:rPr>
          <w:rFonts w:hint="eastAsia" w:ascii="楷体_GB2312" w:hAnsi="仿宋" w:eastAsia="楷体_GB2312"/>
          <w:lang w:val="en-US"/>
        </w:rPr>
        <w:t>（二）预算资金情况</w:t>
      </w:r>
    </w:p>
    <w:p>
      <w:pPr>
        <w:pStyle w:val="30"/>
        <w:keepNext w:val="0"/>
        <w:keepLines w:val="0"/>
        <w:pageBreakBefore w:val="0"/>
        <w:kinsoku/>
        <w:wordWrap/>
        <w:overflowPunct/>
        <w:topLinePunct w:val="0"/>
        <w:autoSpaceDE w:val="0"/>
        <w:autoSpaceDN w:val="0"/>
        <w:bidi w:val="0"/>
        <w:adjustRightInd w:val="0"/>
        <w:snapToGrid/>
        <w:spacing w:line="580" w:lineRule="exact"/>
        <w:ind w:left="0" w:leftChars="0" w:firstLine="640" w:firstLineChars="200"/>
        <w:textAlignment w:val="auto"/>
        <w:rPr>
          <w:rFonts w:hint="eastAsia" w:ascii="仿宋" w:hAnsi="仿宋" w:eastAsia="仿宋" w:cs="Times New Roman"/>
          <w:sz w:val="32"/>
          <w:szCs w:val="32"/>
          <w:lang w:val="en-US" w:eastAsia="zh-CN" w:bidi="ar-SA"/>
        </w:rPr>
      </w:pPr>
      <w:r>
        <w:rPr>
          <w:rFonts w:hint="eastAsia" w:ascii="仿宋" w:hAnsi="仿宋" w:eastAsia="仿宋" w:cs="Times New Roman"/>
          <w:sz w:val="32"/>
          <w:szCs w:val="32"/>
          <w:lang w:val="en-US" w:eastAsia="zh-CN" w:bidi="ar-SA"/>
        </w:rPr>
        <w:t>项目总预算金额：1484万元；</w:t>
      </w:r>
    </w:p>
    <w:p>
      <w:pPr>
        <w:pStyle w:val="30"/>
        <w:keepNext w:val="0"/>
        <w:keepLines w:val="0"/>
        <w:pageBreakBefore w:val="0"/>
        <w:kinsoku/>
        <w:wordWrap/>
        <w:overflowPunct/>
        <w:topLinePunct w:val="0"/>
        <w:autoSpaceDE w:val="0"/>
        <w:autoSpaceDN w:val="0"/>
        <w:bidi w:val="0"/>
        <w:adjustRightInd w:val="0"/>
        <w:snapToGrid/>
        <w:spacing w:line="580" w:lineRule="exact"/>
        <w:ind w:left="0" w:leftChars="0" w:firstLine="640" w:firstLineChars="200"/>
        <w:textAlignment w:val="auto"/>
        <w:rPr>
          <w:rFonts w:hint="eastAsia" w:ascii="仿宋" w:hAnsi="仿宋" w:eastAsia="仿宋" w:cs="Times New Roman"/>
          <w:sz w:val="32"/>
          <w:szCs w:val="32"/>
          <w:lang w:val="en-US" w:eastAsia="zh-CN" w:bidi="ar-SA"/>
        </w:rPr>
      </w:pPr>
      <w:r>
        <w:rPr>
          <w:rFonts w:hint="eastAsia" w:ascii="仿宋" w:hAnsi="仿宋" w:eastAsia="仿宋" w:cs="Times New Roman"/>
          <w:sz w:val="32"/>
          <w:szCs w:val="32"/>
          <w:lang w:val="en-US" w:eastAsia="zh-CN" w:bidi="ar-SA"/>
        </w:rPr>
        <w:t>项目当年预算金额：1484万元；</w:t>
      </w:r>
    </w:p>
    <w:p>
      <w:pPr>
        <w:pStyle w:val="30"/>
        <w:keepNext w:val="0"/>
        <w:keepLines w:val="0"/>
        <w:pageBreakBefore w:val="0"/>
        <w:kinsoku/>
        <w:wordWrap/>
        <w:overflowPunct/>
        <w:topLinePunct w:val="0"/>
        <w:autoSpaceDE w:val="0"/>
        <w:autoSpaceDN w:val="0"/>
        <w:bidi w:val="0"/>
        <w:adjustRightInd w:val="0"/>
        <w:snapToGrid/>
        <w:spacing w:line="580" w:lineRule="exact"/>
        <w:ind w:left="0" w:leftChars="0" w:firstLine="640" w:firstLineChars="200"/>
        <w:textAlignment w:val="auto"/>
        <w:rPr>
          <w:rFonts w:hint="eastAsia" w:ascii="仿宋" w:hAnsi="仿宋" w:eastAsia="仿宋" w:cs="Times New Roman"/>
          <w:sz w:val="32"/>
          <w:szCs w:val="32"/>
          <w:lang w:val="en-US" w:eastAsia="zh-CN" w:bidi="ar-SA"/>
        </w:rPr>
      </w:pPr>
      <w:r>
        <w:rPr>
          <w:rFonts w:hint="eastAsia" w:ascii="仿宋" w:hAnsi="仿宋" w:eastAsia="仿宋" w:cs="Times New Roman"/>
          <w:sz w:val="32"/>
          <w:szCs w:val="32"/>
          <w:lang w:val="en-US" w:eastAsia="zh-CN" w:bidi="ar-SA"/>
        </w:rPr>
        <w:t>项目当年执行金额：1484万元。</w:t>
      </w:r>
    </w:p>
    <w:p>
      <w:pPr>
        <w:pStyle w:val="4"/>
        <w:keepNext w:val="0"/>
        <w:keepLines w:val="0"/>
        <w:pageBreakBefore w:val="0"/>
        <w:widowControl w:val="0"/>
        <w:kinsoku/>
        <w:wordWrap/>
        <w:overflowPunct/>
        <w:topLinePunct w:val="0"/>
        <w:bidi w:val="0"/>
        <w:snapToGrid/>
        <w:spacing w:line="580" w:lineRule="exact"/>
        <w:ind w:leftChars="50" w:firstLine="640" w:firstLineChars="200"/>
        <w:textAlignment w:val="auto"/>
        <w:rPr>
          <w:rFonts w:hint="eastAsia" w:ascii="黑体" w:hAnsi="黑体" w:eastAsia="黑体"/>
          <w:sz w:val="32"/>
          <w:szCs w:val="32"/>
          <w:lang w:val="en-US"/>
        </w:rPr>
      </w:pPr>
      <w:bookmarkStart w:id="26" w:name="_Toc488925441"/>
      <w:bookmarkStart w:id="27" w:name="_Toc490218263"/>
      <w:bookmarkStart w:id="28" w:name="_Toc517260672"/>
      <w:r>
        <w:rPr>
          <w:rFonts w:hint="eastAsia" w:ascii="黑体" w:hAnsi="黑体" w:eastAsia="黑体"/>
          <w:sz w:val="32"/>
          <w:szCs w:val="32"/>
        </w:rPr>
        <w:t>二、</w:t>
      </w:r>
      <w:bookmarkEnd w:id="26"/>
      <w:bookmarkEnd w:id="27"/>
      <w:r>
        <w:rPr>
          <w:rFonts w:hint="eastAsia" w:ascii="黑体" w:hAnsi="黑体" w:eastAsia="黑体"/>
          <w:sz w:val="32"/>
          <w:szCs w:val="32"/>
        </w:rPr>
        <w:t>评价结论和绩效分析</w:t>
      </w:r>
      <w:bookmarkEnd w:id="28"/>
    </w:p>
    <w:p>
      <w:pPr>
        <w:pStyle w:val="12"/>
        <w:keepNext w:val="0"/>
        <w:keepLines w:val="0"/>
        <w:pageBreakBefore w:val="0"/>
        <w:widowControl w:val="0"/>
        <w:kinsoku/>
        <w:wordWrap/>
        <w:overflowPunct/>
        <w:topLinePunct w:val="0"/>
        <w:autoSpaceDE w:val="0"/>
        <w:autoSpaceDN w:val="0"/>
        <w:bidi w:val="0"/>
        <w:adjustRightInd w:val="0"/>
        <w:snapToGrid/>
        <w:spacing w:line="580" w:lineRule="exact"/>
        <w:ind w:firstLine="642" w:firstLineChars="200"/>
        <w:jc w:val="left"/>
        <w:textAlignment w:val="auto"/>
        <w:rPr>
          <w:rFonts w:hint="eastAsia" w:ascii="楷体_GB2312" w:hAnsi="仿宋" w:eastAsia="楷体_GB2312"/>
          <w:lang w:val="en-US"/>
        </w:rPr>
      </w:pPr>
      <w:bookmarkStart w:id="29" w:name="_Toc517260673"/>
      <w:r>
        <w:rPr>
          <w:rFonts w:hint="eastAsia" w:ascii="楷体_GB2312" w:hAnsi="仿宋" w:eastAsia="楷体_GB2312"/>
          <w:lang w:val="en-US"/>
        </w:rPr>
        <w:t>（</w:t>
      </w:r>
      <w:r>
        <w:rPr>
          <w:rFonts w:hint="eastAsia" w:ascii="楷体_GB2312" w:hAnsi="仿宋" w:eastAsia="楷体_GB2312"/>
        </w:rPr>
        <w:t>一</w:t>
      </w:r>
      <w:r>
        <w:rPr>
          <w:rFonts w:hint="eastAsia" w:ascii="楷体_GB2312" w:hAnsi="仿宋" w:eastAsia="楷体_GB2312"/>
          <w:lang w:val="en-US"/>
        </w:rPr>
        <w:t>）</w:t>
      </w:r>
      <w:r>
        <w:rPr>
          <w:rFonts w:hint="eastAsia" w:ascii="楷体_GB2312" w:hAnsi="仿宋" w:eastAsia="楷体_GB2312"/>
        </w:rPr>
        <w:t>评价结果</w:t>
      </w:r>
      <w:bookmarkEnd w:id="29"/>
    </w:p>
    <w:p>
      <w:pPr>
        <w:pStyle w:val="30"/>
        <w:keepNext w:val="0"/>
        <w:keepLines w:val="0"/>
        <w:pageBreakBefore w:val="0"/>
        <w:kinsoku/>
        <w:wordWrap/>
        <w:overflowPunct/>
        <w:topLinePunct w:val="0"/>
        <w:autoSpaceDE w:val="0"/>
        <w:autoSpaceDN w:val="0"/>
        <w:bidi w:val="0"/>
        <w:adjustRightInd w:val="0"/>
        <w:snapToGrid/>
        <w:spacing w:line="580" w:lineRule="exact"/>
        <w:ind w:left="0" w:leftChars="0" w:firstLine="640" w:firstLineChars="200"/>
        <w:textAlignment w:val="auto"/>
        <w:rPr>
          <w:rFonts w:hint="default" w:ascii="仿宋" w:hAnsi="仿宋" w:eastAsia="仿宋" w:cs="Times New Roman"/>
          <w:sz w:val="32"/>
          <w:szCs w:val="32"/>
          <w:lang w:val="en-US" w:eastAsia="zh-CN" w:bidi="ar-SA"/>
        </w:rPr>
      </w:pPr>
      <w:r>
        <w:rPr>
          <w:rFonts w:hint="eastAsia" w:ascii="仿宋" w:hAnsi="仿宋" w:eastAsia="仿宋" w:cs="Times New Roman"/>
          <w:sz w:val="32"/>
          <w:szCs w:val="32"/>
          <w:lang w:val="en-US" w:eastAsia="zh-CN" w:bidi="ar-SA"/>
        </w:rPr>
        <w:t>评价得分：99</w:t>
      </w:r>
    </w:p>
    <w:p>
      <w:pPr>
        <w:pStyle w:val="30"/>
        <w:keepNext w:val="0"/>
        <w:keepLines w:val="0"/>
        <w:pageBreakBefore w:val="0"/>
        <w:kinsoku/>
        <w:wordWrap/>
        <w:overflowPunct/>
        <w:topLinePunct w:val="0"/>
        <w:autoSpaceDE w:val="0"/>
        <w:autoSpaceDN w:val="0"/>
        <w:bidi w:val="0"/>
        <w:adjustRightInd w:val="0"/>
        <w:snapToGrid/>
        <w:spacing w:line="580" w:lineRule="exact"/>
        <w:ind w:left="0" w:leftChars="0" w:firstLine="640" w:firstLineChars="200"/>
        <w:textAlignment w:val="auto"/>
        <w:rPr>
          <w:rFonts w:hint="eastAsia" w:ascii="仿宋" w:hAnsi="仿宋" w:eastAsia="仿宋" w:cs="Times New Roman"/>
          <w:sz w:val="32"/>
          <w:szCs w:val="32"/>
          <w:lang w:val="en-US" w:eastAsia="zh-CN" w:bidi="ar-SA"/>
        </w:rPr>
      </w:pPr>
      <w:r>
        <w:rPr>
          <w:rFonts w:hint="eastAsia" w:ascii="仿宋" w:hAnsi="仿宋" w:eastAsia="仿宋" w:cs="Times New Roman"/>
          <w:sz w:val="32"/>
          <w:szCs w:val="32"/>
          <w:lang w:val="en-US" w:eastAsia="zh-CN" w:bidi="ar-SA"/>
        </w:rPr>
        <w:t>绩效等级：优秀</w:t>
      </w:r>
    </w:p>
    <w:p>
      <w:pPr>
        <w:pStyle w:val="12"/>
        <w:keepNext w:val="0"/>
        <w:keepLines w:val="0"/>
        <w:pageBreakBefore w:val="0"/>
        <w:widowControl w:val="0"/>
        <w:kinsoku/>
        <w:wordWrap/>
        <w:overflowPunct/>
        <w:topLinePunct w:val="0"/>
        <w:autoSpaceDE w:val="0"/>
        <w:autoSpaceDN w:val="0"/>
        <w:bidi w:val="0"/>
        <w:adjustRightInd w:val="0"/>
        <w:snapToGrid/>
        <w:spacing w:line="580" w:lineRule="exact"/>
        <w:ind w:firstLine="642" w:firstLineChars="200"/>
        <w:jc w:val="left"/>
        <w:textAlignment w:val="auto"/>
        <w:rPr>
          <w:rFonts w:hint="eastAsia" w:ascii="楷体_GB2312" w:hAnsi="仿宋" w:eastAsia="楷体_GB2312"/>
          <w:lang w:val="en-US"/>
        </w:rPr>
      </w:pPr>
      <w:bookmarkStart w:id="30" w:name="_Toc517260674"/>
      <w:r>
        <w:rPr>
          <w:rFonts w:hint="eastAsia" w:ascii="楷体_GB2312" w:hAnsi="仿宋" w:eastAsia="楷体_GB2312"/>
          <w:lang w:val="en-US"/>
        </w:rPr>
        <w:t>（二）主要绩效及分析</w:t>
      </w:r>
      <w:bookmarkEnd w:id="30"/>
    </w:p>
    <w:p>
      <w:pPr>
        <w:pStyle w:val="30"/>
        <w:keepNext w:val="0"/>
        <w:keepLines w:val="0"/>
        <w:pageBreakBefore w:val="0"/>
        <w:kinsoku/>
        <w:wordWrap/>
        <w:overflowPunct/>
        <w:topLinePunct w:val="0"/>
        <w:autoSpaceDE w:val="0"/>
        <w:autoSpaceDN w:val="0"/>
        <w:bidi w:val="0"/>
        <w:adjustRightInd w:val="0"/>
        <w:snapToGrid/>
        <w:spacing w:line="580" w:lineRule="exact"/>
        <w:ind w:left="0" w:leftChars="0" w:firstLine="640" w:firstLineChars="200"/>
        <w:textAlignment w:val="auto"/>
        <w:rPr>
          <w:rFonts w:hint="eastAsia" w:ascii="仿宋" w:hAnsi="仿宋" w:eastAsia="仿宋" w:cs="Times New Roman"/>
          <w:sz w:val="32"/>
          <w:szCs w:val="32"/>
          <w:lang w:val="en-US" w:eastAsia="zh-CN" w:bidi="ar-SA"/>
        </w:rPr>
      </w:pPr>
      <w:r>
        <w:rPr>
          <w:rFonts w:hint="eastAsia" w:ascii="仿宋" w:hAnsi="仿宋" w:eastAsia="仿宋" w:cs="Times New Roman"/>
          <w:sz w:val="32"/>
          <w:szCs w:val="32"/>
          <w:lang w:val="en-US" w:eastAsia="zh-CN" w:bidi="ar-SA"/>
        </w:rPr>
        <w:t>项目主要经验总结: 严格按照文件要求，按时、按质、按量完成采购工作，确保疫情防控工作的顺利开展。</w:t>
      </w:r>
    </w:p>
    <w:p>
      <w:pPr>
        <w:pStyle w:val="30"/>
        <w:keepNext w:val="0"/>
        <w:keepLines w:val="0"/>
        <w:pageBreakBefore w:val="0"/>
        <w:kinsoku/>
        <w:wordWrap/>
        <w:overflowPunct/>
        <w:topLinePunct w:val="0"/>
        <w:autoSpaceDE w:val="0"/>
        <w:autoSpaceDN w:val="0"/>
        <w:bidi w:val="0"/>
        <w:adjustRightInd w:val="0"/>
        <w:snapToGrid/>
        <w:spacing w:line="580" w:lineRule="exact"/>
        <w:ind w:left="0" w:leftChars="0" w:firstLine="640" w:firstLineChars="200"/>
        <w:textAlignment w:val="auto"/>
        <w:rPr>
          <w:rFonts w:hint="eastAsia" w:ascii="仿宋" w:hAnsi="仿宋" w:eastAsia="仿宋" w:cs="Times New Roman"/>
          <w:sz w:val="32"/>
          <w:szCs w:val="32"/>
          <w:lang w:val="en-US" w:eastAsia="zh-CN" w:bidi="ar-SA"/>
        </w:rPr>
      </w:pPr>
      <w:bookmarkStart w:id="31" w:name="_Toc398675340"/>
      <w:bookmarkStart w:id="32" w:name="_Toc490218269"/>
      <w:bookmarkStart w:id="33" w:name="_Toc488925447"/>
      <w:bookmarkStart w:id="34" w:name="_Toc517260675"/>
      <w:r>
        <w:rPr>
          <w:rFonts w:hint="eastAsia" w:ascii="仿宋" w:hAnsi="仿宋" w:eastAsia="仿宋" w:cs="Times New Roman"/>
          <w:sz w:val="32"/>
          <w:szCs w:val="32"/>
          <w:lang w:val="en-US" w:eastAsia="zh-CN" w:bidi="ar-SA"/>
        </w:rPr>
        <w:t>已完成指标:</w:t>
      </w:r>
    </w:p>
    <w:tbl>
      <w:tblPr>
        <w:tblStyle w:val="15"/>
        <w:tblW w:w="92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3"/>
        <w:gridCol w:w="3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5343" w:type="dxa"/>
            <w:shd w:val="clear" w:color="000000" w:fill="BFBFBF"/>
          </w:tcPr>
          <w:p>
            <w:pPr>
              <w:keepNext w:val="0"/>
              <w:keepLines w:val="0"/>
              <w:pageBreakBefore w:val="0"/>
              <w:widowControl/>
              <w:kinsoku/>
              <w:wordWrap/>
              <w:overflowPunct/>
              <w:topLinePunct w:val="0"/>
              <w:autoSpaceDE w:val="0"/>
              <w:autoSpaceDN w:val="0"/>
              <w:bidi w:val="0"/>
              <w:adjustRightInd w:val="0"/>
              <w:snapToGrid/>
              <w:spacing w:line="580" w:lineRule="exact"/>
              <w:jc w:val="center"/>
              <w:textAlignment w:val="auto"/>
              <w:rPr>
                <w:rFonts w:ascii="仿宋" w:hAnsi="仿宋" w:eastAsia="仿宋" w:cs="宋体"/>
                <w:b/>
                <w:bCs/>
                <w:kern w:val="0"/>
                <w:sz w:val="22"/>
              </w:rPr>
            </w:pPr>
            <w:r>
              <w:rPr>
                <w:rFonts w:hint="eastAsia" w:ascii="仿宋" w:hAnsi="仿宋" w:eastAsia="仿宋" w:cs="宋体"/>
                <w:b/>
                <w:bCs/>
                <w:kern w:val="0"/>
                <w:sz w:val="22"/>
              </w:rPr>
              <w:t>指标名称</w:t>
            </w:r>
          </w:p>
        </w:tc>
        <w:tc>
          <w:tcPr>
            <w:tcW w:w="3936" w:type="dxa"/>
            <w:shd w:val="clear" w:color="000000" w:fill="BFBFBF"/>
          </w:tcPr>
          <w:p>
            <w:pPr>
              <w:keepNext w:val="0"/>
              <w:keepLines w:val="0"/>
              <w:pageBreakBefore w:val="0"/>
              <w:widowControl/>
              <w:kinsoku/>
              <w:wordWrap/>
              <w:overflowPunct/>
              <w:topLinePunct w:val="0"/>
              <w:autoSpaceDE w:val="0"/>
              <w:autoSpaceDN w:val="0"/>
              <w:bidi w:val="0"/>
              <w:adjustRightInd w:val="0"/>
              <w:snapToGrid/>
              <w:spacing w:line="580" w:lineRule="exact"/>
              <w:jc w:val="center"/>
              <w:textAlignment w:val="auto"/>
              <w:rPr>
                <w:rFonts w:ascii="仿宋" w:hAnsi="仿宋" w:eastAsia="仿宋" w:cs="宋体"/>
                <w:b/>
                <w:bCs/>
                <w:kern w:val="0"/>
                <w:sz w:val="22"/>
              </w:rPr>
            </w:pPr>
            <w:r>
              <w:rPr>
                <w:rFonts w:hint="eastAsia" w:ascii="仿宋" w:hAnsi="仿宋" w:eastAsia="仿宋" w:cs="宋体"/>
                <w:b/>
                <w:bCs/>
                <w:kern w:val="0"/>
                <w:sz w:val="22"/>
              </w:rPr>
              <w:t>实际值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5343" w:type="dxa"/>
            <w:shd w:val="clear" w:color="000000" w:fill="auto"/>
          </w:tcPr>
          <w:p>
            <w:pPr>
              <w:keepNext w:val="0"/>
              <w:keepLines w:val="0"/>
              <w:pageBreakBefore w:val="0"/>
              <w:widowControl/>
              <w:kinsoku/>
              <w:wordWrap/>
              <w:overflowPunct/>
              <w:topLinePunct w:val="0"/>
              <w:autoSpaceDE w:val="0"/>
              <w:autoSpaceDN w:val="0"/>
              <w:bidi w:val="0"/>
              <w:adjustRightInd w:val="0"/>
              <w:snapToGrid/>
              <w:spacing w:line="580" w:lineRule="exact"/>
              <w:jc w:val="center"/>
              <w:textAlignment w:val="auto"/>
              <w:rPr>
                <w:rFonts w:hint="eastAsia" w:ascii="仿宋" w:hAnsi="仿宋" w:eastAsia="仿宋" w:cs="宋体"/>
                <w:b w:val="0"/>
                <w:bCs w:val="0"/>
                <w:kern w:val="0"/>
                <w:sz w:val="22"/>
                <w:lang w:eastAsia="zh-CN"/>
              </w:rPr>
            </w:pPr>
            <w:r>
              <w:rPr>
                <w:rFonts w:hint="eastAsia" w:ascii="仿宋" w:hAnsi="仿宋" w:eastAsia="仿宋" w:cs="宋体"/>
                <w:b w:val="0"/>
                <w:bCs w:val="0"/>
                <w:kern w:val="0"/>
                <w:sz w:val="22"/>
                <w:lang w:eastAsia="zh-CN"/>
              </w:rPr>
              <w:t>采购疫情防控物资种类</w:t>
            </w:r>
          </w:p>
        </w:tc>
        <w:tc>
          <w:tcPr>
            <w:tcW w:w="3936" w:type="dxa"/>
            <w:shd w:val="clear" w:color="000000" w:fill="auto"/>
          </w:tcPr>
          <w:p>
            <w:pPr>
              <w:keepNext w:val="0"/>
              <w:keepLines w:val="0"/>
              <w:pageBreakBefore w:val="0"/>
              <w:widowControl/>
              <w:kinsoku/>
              <w:wordWrap/>
              <w:overflowPunct/>
              <w:topLinePunct w:val="0"/>
              <w:autoSpaceDE w:val="0"/>
              <w:autoSpaceDN w:val="0"/>
              <w:bidi w:val="0"/>
              <w:adjustRightInd w:val="0"/>
              <w:snapToGrid/>
              <w:spacing w:line="580" w:lineRule="exact"/>
              <w:jc w:val="center"/>
              <w:textAlignment w:val="auto"/>
              <w:rPr>
                <w:rFonts w:hint="default" w:ascii="仿宋" w:hAnsi="仿宋" w:eastAsia="仿宋" w:cs="宋体"/>
                <w:b w:val="0"/>
                <w:bCs w:val="0"/>
                <w:kern w:val="0"/>
                <w:sz w:val="22"/>
                <w:lang w:val="en-US" w:eastAsia="zh-CN"/>
              </w:rPr>
            </w:pPr>
            <w:r>
              <w:rPr>
                <w:rFonts w:hint="eastAsia" w:ascii="仿宋" w:hAnsi="仿宋" w:eastAsia="仿宋" w:cs="宋体"/>
                <w:b w:val="0"/>
                <w:bCs w:val="0"/>
                <w:kern w:val="0"/>
                <w:sz w:val="22"/>
                <w:lang w:val="en-US" w:eastAsia="zh-CN"/>
              </w:rPr>
              <w:t>60种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5343" w:type="dxa"/>
            <w:shd w:val="clear" w:color="000000" w:fill="auto"/>
          </w:tcPr>
          <w:p>
            <w:pPr>
              <w:keepNext w:val="0"/>
              <w:keepLines w:val="0"/>
              <w:pageBreakBefore w:val="0"/>
              <w:widowControl/>
              <w:kinsoku/>
              <w:wordWrap/>
              <w:overflowPunct/>
              <w:topLinePunct w:val="0"/>
              <w:autoSpaceDE w:val="0"/>
              <w:autoSpaceDN w:val="0"/>
              <w:bidi w:val="0"/>
              <w:adjustRightInd w:val="0"/>
              <w:snapToGrid/>
              <w:spacing w:line="580" w:lineRule="exact"/>
              <w:jc w:val="center"/>
              <w:textAlignment w:val="auto"/>
              <w:rPr>
                <w:rFonts w:hint="eastAsia" w:ascii="仿宋" w:hAnsi="仿宋" w:eastAsia="仿宋" w:cs="宋体"/>
                <w:b w:val="0"/>
                <w:bCs w:val="0"/>
                <w:kern w:val="0"/>
                <w:sz w:val="22"/>
                <w:lang w:eastAsia="zh-CN"/>
              </w:rPr>
            </w:pPr>
            <w:r>
              <w:rPr>
                <w:rFonts w:hint="eastAsia" w:ascii="仿宋" w:hAnsi="仿宋" w:eastAsia="仿宋" w:cs="宋体"/>
                <w:b w:val="0"/>
                <w:bCs w:val="0"/>
                <w:kern w:val="0"/>
                <w:sz w:val="22"/>
                <w:lang w:eastAsia="zh-CN"/>
              </w:rPr>
              <w:t>疫情防控物资验收合格率</w:t>
            </w:r>
          </w:p>
        </w:tc>
        <w:tc>
          <w:tcPr>
            <w:tcW w:w="3936" w:type="dxa"/>
            <w:shd w:val="clear" w:color="000000" w:fill="auto"/>
            <w:vAlign w:val="top"/>
          </w:tcPr>
          <w:p>
            <w:pPr>
              <w:keepNext w:val="0"/>
              <w:keepLines w:val="0"/>
              <w:pageBreakBefore w:val="0"/>
              <w:widowControl/>
              <w:kinsoku/>
              <w:wordWrap/>
              <w:overflowPunct/>
              <w:topLinePunct w:val="0"/>
              <w:autoSpaceDE w:val="0"/>
              <w:autoSpaceDN w:val="0"/>
              <w:bidi w:val="0"/>
              <w:adjustRightInd w:val="0"/>
              <w:snapToGrid/>
              <w:spacing w:line="580" w:lineRule="exact"/>
              <w:jc w:val="center"/>
              <w:textAlignment w:val="auto"/>
              <w:rPr>
                <w:rFonts w:hint="default" w:ascii="仿宋" w:hAnsi="仿宋" w:eastAsia="仿宋" w:cs="宋体"/>
                <w:b w:val="0"/>
                <w:bCs w:val="0"/>
                <w:kern w:val="0"/>
                <w:sz w:val="22"/>
                <w:szCs w:val="22"/>
                <w:lang w:val="en-US" w:eastAsia="zh-CN" w:bidi="ar-SA"/>
              </w:rPr>
            </w:pPr>
            <w:r>
              <w:rPr>
                <w:rFonts w:hint="eastAsia" w:ascii="仿宋" w:hAnsi="仿宋" w:eastAsia="仿宋" w:cs="宋体"/>
                <w:b w:val="0"/>
                <w:bCs w:val="0"/>
                <w:kern w:val="0"/>
                <w:sz w:val="22"/>
                <w:szCs w:val="22"/>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5343" w:type="dxa"/>
            <w:shd w:val="clear" w:color="000000" w:fill="auto"/>
          </w:tcPr>
          <w:p>
            <w:pPr>
              <w:keepNext w:val="0"/>
              <w:keepLines w:val="0"/>
              <w:pageBreakBefore w:val="0"/>
              <w:widowControl/>
              <w:kinsoku/>
              <w:wordWrap/>
              <w:overflowPunct/>
              <w:topLinePunct w:val="0"/>
              <w:autoSpaceDE w:val="0"/>
              <w:autoSpaceDN w:val="0"/>
              <w:bidi w:val="0"/>
              <w:adjustRightInd w:val="0"/>
              <w:snapToGrid/>
              <w:spacing w:line="580" w:lineRule="exact"/>
              <w:jc w:val="center"/>
              <w:textAlignment w:val="auto"/>
              <w:rPr>
                <w:rFonts w:hint="eastAsia" w:ascii="仿宋" w:hAnsi="仿宋" w:eastAsia="仿宋" w:cs="宋体"/>
                <w:b w:val="0"/>
                <w:bCs w:val="0"/>
                <w:kern w:val="0"/>
                <w:sz w:val="22"/>
              </w:rPr>
            </w:pPr>
            <w:r>
              <w:rPr>
                <w:rFonts w:hint="eastAsia" w:ascii="仿宋" w:hAnsi="仿宋" w:eastAsia="仿宋" w:cs="宋体"/>
                <w:b w:val="0"/>
                <w:bCs w:val="0"/>
                <w:kern w:val="0"/>
                <w:sz w:val="22"/>
                <w:lang w:eastAsia="zh-CN"/>
              </w:rPr>
              <w:t>疫情防控物资采购及时性</w:t>
            </w:r>
          </w:p>
        </w:tc>
        <w:tc>
          <w:tcPr>
            <w:tcW w:w="3936" w:type="dxa"/>
            <w:shd w:val="clear" w:color="000000" w:fill="auto"/>
          </w:tcPr>
          <w:p>
            <w:pPr>
              <w:keepNext w:val="0"/>
              <w:keepLines w:val="0"/>
              <w:pageBreakBefore w:val="0"/>
              <w:widowControl/>
              <w:kinsoku/>
              <w:wordWrap/>
              <w:overflowPunct/>
              <w:topLinePunct w:val="0"/>
              <w:autoSpaceDE w:val="0"/>
              <w:autoSpaceDN w:val="0"/>
              <w:bidi w:val="0"/>
              <w:adjustRightInd w:val="0"/>
              <w:snapToGrid/>
              <w:spacing w:line="580" w:lineRule="exact"/>
              <w:jc w:val="center"/>
              <w:textAlignment w:val="auto"/>
              <w:rPr>
                <w:rFonts w:hint="eastAsia" w:ascii="仿宋" w:hAnsi="仿宋" w:eastAsia="仿宋" w:cs="宋体"/>
                <w:b w:val="0"/>
                <w:bCs w:val="0"/>
                <w:kern w:val="0"/>
                <w:sz w:val="22"/>
                <w:lang w:eastAsia="zh-CN"/>
              </w:rPr>
            </w:pPr>
            <w:r>
              <w:rPr>
                <w:rFonts w:hint="eastAsia" w:ascii="仿宋" w:hAnsi="仿宋" w:eastAsia="仿宋" w:cs="宋体"/>
                <w:b w:val="0"/>
                <w:bCs w:val="0"/>
                <w:kern w:val="0"/>
                <w:sz w:val="22"/>
                <w:lang w:eastAsia="zh-CN"/>
              </w:rPr>
              <w:t>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343" w:type="dxa"/>
            <w:shd w:val="clear" w:color="000000" w:fill="auto"/>
          </w:tcPr>
          <w:p>
            <w:pPr>
              <w:keepNext w:val="0"/>
              <w:keepLines w:val="0"/>
              <w:pageBreakBefore w:val="0"/>
              <w:widowControl/>
              <w:kinsoku/>
              <w:wordWrap/>
              <w:overflowPunct/>
              <w:topLinePunct w:val="0"/>
              <w:autoSpaceDE w:val="0"/>
              <w:autoSpaceDN w:val="0"/>
              <w:bidi w:val="0"/>
              <w:adjustRightInd w:val="0"/>
              <w:snapToGrid/>
              <w:spacing w:line="580" w:lineRule="exact"/>
              <w:jc w:val="center"/>
              <w:textAlignment w:val="auto"/>
              <w:rPr>
                <w:rFonts w:hint="eastAsia" w:ascii="仿宋" w:hAnsi="仿宋" w:eastAsia="仿宋" w:cs="宋体"/>
                <w:b w:val="0"/>
                <w:bCs w:val="0"/>
                <w:kern w:val="0"/>
                <w:sz w:val="22"/>
                <w:lang w:eastAsia="zh-CN"/>
              </w:rPr>
            </w:pPr>
            <w:r>
              <w:rPr>
                <w:rFonts w:hint="eastAsia" w:ascii="仿宋" w:hAnsi="仿宋" w:eastAsia="仿宋" w:cs="宋体"/>
                <w:b w:val="0"/>
                <w:bCs w:val="0"/>
                <w:kern w:val="0"/>
                <w:sz w:val="22"/>
                <w:lang w:eastAsia="zh-CN"/>
              </w:rPr>
              <w:t>保障疫情防控工作的正常开展</w:t>
            </w:r>
          </w:p>
        </w:tc>
        <w:tc>
          <w:tcPr>
            <w:tcW w:w="3936" w:type="dxa"/>
            <w:shd w:val="clear" w:color="000000" w:fill="auto"/>
          </w:tcPr>
          <w:p>
            <w:pPr>
              <w:keepNext w:val="0"/>
              <w:keepLines w:val="0"/>
              <w:pageBreakBefore w:val="0"/>
              <w:widowControl/>
              <w:kinsoku/>
              <w:wordWrap/>
              <w:overflowPunct/>
              <w:topLinePunct w:val="0"/>
              <w:autoSpaceDE w:val="0"/>
              <w:autoSpaceDN w:val="0"/>
              <w:bidi w:val="0"/>
              <w:adjustRightInd w:val="0"/>
              <w:snapToGrid/>
              <w:spacing w:line="580" w:lineRule="exact"/>
              <w:jc w:val="center"/>
              <w:textAlignment w:val="auto"/>
              <w:rPr>
                <w:rFonts w:hint="default" w:ascii="仿宋" w:hAnsi="仿宋" w:eastAsia="仿宋" w:cs="宋体"/>
                <w:b w:val="0"/>
                <w:bCs w:val="0"/>
                <w:kern w:val="0"/>
                <w:sz w:val="22"/>
                <w:lang w:val="en-US" w:eastAsia="zh-CN"/>
              </w:rPr>
            </w:pPr>
            <w:r>
              <w:rPr>
                <w:rFonts w:hint="eastAsia" w:ascii="仿宋" w:hAnsi="仿宋" w:eastAsia="仿宋" w:cs="宋体"/>
                <w:b w:val="0"/>
                <w:bCs w:val="0"/>
                <w:kern w:val="0"/>
                <w:sz w:val="22"/>
                <w:lang w:val="en-US" w:eastAsia="zh-CN"/>
              </w:rPr>
              <w:t>100%</w:t>
            </w:r>
          </w:p>
        </w:tc>
      </w:tr>
    </w:tbl>
    <w:p>
      <w:pPr>
        <w:pStyle w:val="30"/>
        <w:keepNext w:val="0"/>
        <w:keepLines w:val="0"/>
        <w:pageBreakBefore w:val="0"/>
        <w:kinsoku/>
        <w:wordWrap/>
        <w:overflowPunct/>
        <w:topLinePunct w:val="0"/>
        <w:autoSpaceDE w:val="0"/>
        <w:autoSpaceDN w:val="0"/>
        <w:bidi w:val="0"/>
        <w:adjustRightInd w:val="0"/>
        <w:snapToGrid/>
        <w:spacing w:line="580" w:lineRule="exact"/>
        <w:ind w:left="0" w:leftChars="0" w:firstLine="640" w:firstLineChars="200"/>
        <w:textAlignment w:val="auto"/>
        <w:rPr>
          <w:rFonts w:hint="eastAsia" w:ascii="仿宋" w:hAnsi="仿宋" w:eastAsia="仿宋" w:cs="Times New Roman"/>
          <w:sz w:val="32"/>
          <w:szCs w:val="32"/>
          <w:lang w:val="en-US" w:eastAsia="zh-CN" w:bidi="ar-SA"/>
        </w:rPr>
      </w:pPr>
      <w:r>
        <w:rPr>
          <w:rFonts w:hint="eastAsia" w:ascii="仿宋" w:hAnsi="仿宋" w:eastAsia="仿宋" w:cs="Times New Roman"/>
          <w:sz w:val="32"/>
          <w:szCs w:val="32"/>
          <w:lang w:val="en-US" w:eastAsia="zh-CN" w:bidi="ar-SA"/>
        </w:rPr>
        <w:t>未完成指标：</w:t>
      </w:r>
    </w:p>
    <w:tbl>
      <w:tblPr>
        <w:tblStyle w:val="15"/>
        <w:tblW w:w="9419" w:type="dxa"/>
        <w:tblInd w:w="-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54"/>
        <w:gridCol w:w="2511"/>
        <w:gridCol w:w="3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3454" w:type="dxa"/>
            <w:shd w:val="clear" w:color="000000" w:fill="BFBFBF"/>
            <w:vAlign w:val="center"/>
          </w:tcPr>
          <w:p>
            <w:pPr>
              <w:keepNext w:val="0"/>
              <w:keepLines w:val="0"/>
              <w:pageBreakBefore w:val="0"/>
              <w:widowControl/>
              <w:kinsoku/>
              <w:wordWrap/>
              <w:overflowPunct/>
              <w:topLinePunct w:val="0"/>
              <w:autoSpaceDE w:val="0"/>
              <w:autoSpaceDN w:val="0"/>
              <w:bidi w:val="0"/>
              <w:adjustRightInd w:val="0"/>
              <w:snapToGrid/>
              <w:spacing w:line="580" w:lineRule="exact"/>
              <w:jc w:val="left"/>
              <w:textAlignment w:val="auto"/>
              <w:rPr>
                <w:rFonts w:ascii="仿宋" w:hAnsi="仿宋" w:eastAsia="仿宋" w:cs="宋体"/>
                <w:b/>
                <w:bCs/>
                <w:kern w:val="0"/>
                <w:sz w:val="22"/>
              </w:rPr>
            </w:pPr>
            <w:r>
              <w:rPr>
                <w:rFonts w:hint="eastAsia" w:ascii="仿宋" w:hAnsi="仿宋" w:eastAsia="仿宋" w:cs="宋体"/>
                <w:b/>
                <w:bCs/>
                <w:kern w:val="0"/>
                <w:sz w:val="22"/>
              </w:rPr>
              <w:t>指标名称</w:t>
            </w:r>
          </w:p>
        </w:tc>
        <w:tc>
          <w:tcPr>
            <w:tcW w:w="2511" w:type="dxa"/>
            <w:shd w:val="clear" w:color="000000" w:fill="BFBFBF"/>
          </w:tcPr>
          <w:p>
            <w:pPr>
              <w:keepNext w:val="0"/>
              <w:keepLines w:val="0"/>
              <w:pageBreakBefore w:val="0"/>
              <w:widowControl/>
              <w:kinsoku/>
              <w:wordWrap/>
              <w:overflowPunct/>
              <w:topLinePunct w:val="0"/>
              <w:autoSpaceDE w:val="0"/>
              <w:autoSpaceDN w:val="0"/>
              <w:bidi w:val="0"/>
              <w:adjustRightInd w:val="0"/>
              <w:snapToGrid/>
              <w:spacing w:line="580" w:lineRule="exact"/>
              <w:jc w:val="center"/>
              <w:textAlignment w:val="auto"/>
              <w:rPr>
                <w:rFonts w:ascii="仿宋" w:hAnsi="仿宋" w:eastAsia="仿宋" w:cs="宋体"/>
                <w:b/>
                <w:bCs/>
                <w:kern w:val="0"/>
                <w:sz w:val="22"/>
              </w:rPr>
            </w:pPr>
            <w:r>
              <w:rPr>
                <w:rFonts w:hint="eastAsia" w:ascii="仿宋" w:hAnsi="仿宋" w:eastAsia="仿宋" w:cs="宋体"/>
                <w:b/>
                <w:bCs/>
                <w:kern w:val="0"/>
                <w:sz w:val="22"/>
              </w:rPr>
              <w:t>实际值</w:t>
            </w:r>
          </w:p>
        </w:tc>
        <w:tc>
          <w:tcPr>
            <w:tcW w:w="3454" w:type="dxa"/>
            <w:shd w:val="clear" w:color="000000" w:fill="BFBFBF"/>
          </w:tcPr>
          <w:p>
            <w:pPr>
              <w:keepNext w:val="0"/>
              <w:keepLines w:val="0"/>
              <w:pageBreakBefore w:val="0"/>
              <w:widowControl/>
              <w:kinsoku/>
              <w:wordWrap/>
              <w:overflowPunct/>
              <w:topLinePunct w:val="0"/>
              <w:autoSpaceDE w:val="0"/>
              <w:autoSpaceDN w:val="0"/>
              <w:bidi w:val="0"/>
              <w:adjustRightInd w:val="0"/>
              <w:snapToGrid/>
              <w:spacing w:line="580" w:lineRule="exact"/>
              <w:jc w:val="center"/>
              <w:textAlignment w:val="auto"/>
              <w:rPr>
                <w:rFonts w:ascii="仿宋" w:hAnsi="仿宋" w:eastAsia="仿宋" w:cs="宋体"/>
                <w:b/>
                <w:bCs/>
                <w:kern w:val="0"/>
                <w:sz w:val="22"/>
              </w:rPr>
            </w:pPr>
            <w:r>
              <w:rPr>
                <w:rFonts w:hint="eastAsia" w:ascii="仿宋" w:hAnsi="仿宋" w:eastAsia="仿宋" w:cs="宋体"/>
                <w:b/>
                <w:bCs/>
                <w:kern w:val="0"/>
                <w:sz w:val="22"/>
              </w:rPr>
              <w:t>偏差率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3454" w:type="dxa"/>
            <w:shd w:val="clear" w:color="000000" w:fill="auto"/>
            <w:vAlign w:val="center"/>
          </w:tcPr>
          <w:p>
            <w:pPr>
              <w:keepNext w:val="0"/>
              <w:keepLines w:val="0"/>
              <w:pageBreakBefore w:val="0"/>
              <w:widowControl/>
              <w:kinsoku/>
              <w:wordWrap/>
              <w:overflowPunct/>
              <w:topLinePunct w:val="0"/>
              <w:autoSpaceDE w:val="0"/>
              <w:autoSpaceDN w:val="0"/>
              <w:bidi w:val="0"/>
              <w:adjustRightInd w:val="0"/>
              <w:snapToGrid/>
              <w:spacing w:line="580" w:lineRule="exact"/>
              <w:jc w:val="left"/>
              <w:textAlignment w:val="auto"/>
              <w:rPr>
                <w:rFonts w:hint="eastAsia" w:ascii="仿宋" w:hAnsi="仿宋" w:eastAsia="仿宋" w:cs="宋体"/>
                <w:b w:val="0"/>
                <w:bCs w:val="0"/>
                <w:kern w:val="0"/>
                <w:sz w:val="22"/>
                <w:lang w:eastAsia="zh-CN"/>
              </w:rPr>
            </w:pPr>
            <w:r>
              <w:rPr>
                <w:rFonts w:hint="eastAsia" w:ascii="仿宋" w:hAnsi="仿宋" w:eastAsia="仿宋" w:cs="宋体"/>
                <w:b w:val="0"/>
                <w:bCs w:val="0"/>
                <w:kern w:val="0"/>
                <w:sz w:val="22"/>
                <w:lang w:eastAsia="zh-CN"/>
              </w:rPr>
              <w:t>相关人员满意度</w:t>
            </w:r>
          </w:p>
        </w:tc>
        <w:tc>
          <w:tcPr>
            <w:tcW w:w="2511" w:type="dxa"/>
            <w:shd w:val="clear" w:color="000000" w:fill="auto"/>
          </w:tcPr>
          <w:p>
            <w:pPr>
              <w:keepNext w:val="0"/>
              <w:keepLines w:val="0"/>
              <w:pageBreakBefore w:val="0"/>
              <w:widowControl/>
              <w:kinsoku/>
              <w:wordWrap/>
              <w:overflowPunct/>
              <w:topLinePunct w:val="0"/>
              <w:autoSpaceDE w:val="0"/>
              <w:autoSpaceDN w:val="0"/>
              <w:bidi w:val="0"/>
              <w:adjustRightInd w:val="0"/>
              <w:snapToGrid/>
              <w:spacing w:line="580" w:lineRule="exact"/>
              <w:jc w:val="center"/>
              <w:textAlignment w:val="auto"/>
              <w:rPr>
                <w:rFonts w:hint="default" w:ascii="仿宋" w:hAnsi="仿宋" w:eastAsia="仿宋" w:cs="宋体"/>
                <w:b w:val="0"/>
                <w:bCs w:val="0"/>
                <w:kern w:val="0"/>
                <w:sz w:val="22"/>
                <w:lang w:val="en-US" w:eastAsia="zh-CN"/>
              </w:rPr>
            </w:pPr>
            <w:r>
              <w:rPr>
                <w:rFonts w:hint="eastAsia" w:ascii="仿宋" w:hAnsi="仿宋" w:eastAsia="仿宋" w:cs="宋体"/>
                <w:b w:val="0"/>
                <w:bCs w:val="0"/>
                <w:kern w:val="0"/>
                <w:sz w:val="22"/>
                <w:lang w:val="en-US" w:eastAsia="zh-CN"/>
              </w:rPr>
              <w:t>95%</w:t>
            </w:r>
          </w:p>
        </w:tc>
        <w:tc>
          <w:tcPr>
            <w:tcW w:w="3454" w:type="dxa"/>
            <w:shd w:val="clear" w:color="000000" w:fill="auto"/>
          </w:tcPr>
          <w:p>
            <w:pPr>
              <w:keepNext w:val="0"/>
              <w:keepLines w:val="0"/>
              <w:pageBreakBefore w:val="0"/>
              <w:widowControl/>
              <w:kinsoku/>
              <w:wordWrap/>
              <w:overflowPunct/>
              <w:topLinePunct w:val="0"/>
              <w:autoSpaceDE w:val="0"/>
              <w:autoSpaceDN w:val="0"/>
              <w:bidi w:val="0"/>
              <w:adjustRightInd w:val="0"/>
              <w:snapToGrid/>
              <w:spacing w:line="580" w:lineRule="exact"/>
              <w:jc w:val="center"/>
              <w:textAlignment w:val="auto"/>
              <w:rPr>
                <w:rFonts w:hint="default" w:ascii="仿宋" w:hAnsi="仿宋" w:eastAsia="仿宋" w:cs="宋体"/>
                <w:b w:val="0"/>
                <w:bCs w:val="0"/>
                <w:kern w:val="0"/>
                <w:sz w:val="22"/>
                <w:lang w:val="en-US" w:eastAsia="zh-CN"/>
              </w:rPr>
            </w:pPr>
            <w:r>
              <w:rPr>
                <w:rFonts w:hint="eastAsia" w:ascii="仿宋" w:hAnsi="仿宋" w:eastAsia="仿宋" w:cs="宋体"/>
                <w:b w:val="0"/>
                <w:bCs w:val="0"/>
                <w:kern w:val="0"/>
                <w:sz w:val="22"/>
                <w:lang w:val="en-US" w:eastAsia="zh-CN"/>
              </w:rPr>
              <w:t>5%</w:t>
            </w:r>
          </w:p>
        </w:tc>
      </w:tr>
    </w:tbl>
    <w:p>
      <w:pPr>
        <w:pStyle w:val="4"/>
        <w:keepNext w:val="0"/>
        <w:keepLines w:val="0"/>
        <w:pageBreakBefore w:val="0"/>
        <w:widowControl w:val="0"/>
        <w:kinsoku/>
        <w:wordWrap/>
        <w:overflowPunct/>
        <w:topLinePunct w:val="0"/>
        <w:autoSpaceDE w:val="0"/>
        <w:autoSpaceDN w:val="0"/>
        <w:bidi w:val="0"/>
        <w:adjustRightInd w:val="0"/>
        <w:snapToGrid/>
        <w:spacing w:line="580" w:lineRule="exact"/>
        <w:ind w:leftChars="50" w:firstLine="640" w:firstLineChars="200"/>
        <w:textAlignment w:val="auto"/>
        <w:rPr>
          <w:rFonts w:hint="eastAsia" w:ascii="黑体" w:hAnsi="黑体" w:eastAsia="黑体"/>
          <w:sz w:val="32"/>
          <w:szCs w:val="32"/>
          <w:lang w:val="en-US"/>
        </w:rPr>
      </w:pPr>
      <w:r>
        <w:rPr>
          <w:rFonts w:hint="eastAsia" w:ascii="黑体" w:hAnsi="黑体" w:eastAsia="黑体"/>
          <w:sz w:val="32"/>
          <w:szCs w:val="32"/>
        </w:rPr>
        <w:t>三、</w:t>
      </w:r>
      <w:bookmarkEnd w:id="31"/>
      <w:bookmarkEnd w:id="32"/>
      <w:bookmarkEnd w:id="33"/>
      <w:r>
        <w:rPr>
          <w:rFonts w:hint="eastAsia" w:ascii="黑体" w:hAnsi="黑体" w:eastAsia="黑体"/>
          <w:sz w:val="32"/>
          <w:szCs w:val="32"/>
        </w:rPr>
        <w:t>存在问题和改进措施建议</w:t>
      </w:r>
      <w:bookmarkEnd w:id="34"/>
    </w:p>
    <w:p>
      <w:pPr>
        <w:pStyle w:val="12"/>
        <w:keepNext w:val="0"/>
        <w:keepLines w:val="0"/>
        <w:pageBreakBefore w:val="0"/>
        <w:widowControl w:val="0"/>
        <w:kinsoku/>
        <w:wordWrap/>
        <w:overflowPunct/>
        <w:topLinePunct w:val="0"/>
        <w:autoSpaceDE w:val="0"/>
        <w:autoSpaceDN w:val="0"/>
        <w:bidi w:val="0"/>
        <w:adjustRightInd w:val="0"/>
        <w:snapToGrid/>
        <w:spacing w:line="580" w:lineRule="exact"/>
        <w:ind w:firstLine="642" w:firstLineChars="200"/>
        <w:jc w:val="left"/>
        <w:textAlignment w:val="auto"/>
        <w:rPr>
          <w:rFonts w:hint="eastAsia" w:ascii="楷体_GB2312" w:hAnsi="仿宋" w:eastAsia="楷体_GB2312"/>
          <w:lang w:val="en-US"/>
        </w:rPr>
      </w:pPr>
      <w:bookmarkStart w:id="35" w:name="_Toc517260677"/>
      <w:r>
        <w:rPr>
          <w:rFonts w:hint="eastAsia" w:ascii="楷体_GB2312" w:hAnsi="仿宋" w:eastAsia="楷体_GB2312"/>
          <w:lang w:val="en-US"/>
        </w:rPr>
        <w:t>（一）改进措施和建议</w:t>
      </w:r>
      <w:bookmarkEnd w:id="35"/>
    </w:p>
    <w:p>
      <w:pPr>
        <w:keepNext w:val="0"/>
        <w:keepLines w:val="0"/>
        <w:pageBreakBefore w:val="0"/>
        <w:widowControl w:val="0"/>
        <w:kinsoku/>
        <w:wordWrap/>
        <w:overflowPunct/>
        <w:topLinePunct w:val="0"/>
        <w:autoSpaceDE w:val="0"/>
        <w:autoSpaceDN w:val="0"/>
        <w:bidi w:val="0"/>
        <w:adjustRightInd w:val="0"/>
        <w:snapToGrid/>
        <w:spacing w:line="580" w:lineRule="exact"/>
        <w:ind w:firstLine="642" w:firstLineChars="200"/>
        <w:textAlignment w:val="auto"/>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1.项目实际完成情况</w:t>
      </w:r>
    </w:p>
    <w:p>
      <w:pPr>
        <w:pStyle w:val="30"/>
        <w:keepNext w:val="0"/>
        <w:keepLines w:val="0"/>
        <w:pageBreakBefore w:val="0"/>
        <w:kinsoku/>
        <w:wordWrap/>
        <w:overflowPunct/>
        <w:topLinePunct w:val="0"/>
        <w:autoSpaceDE w:val="0"/>
        <w:autoSpaceDN w:val="0"/>
        <w:bidi w:val="0"/>
        <w:adjustRightInd w:val="0"/>
        <w:snapToGrid/>
        <w:spacing w:line="580" w:lineRule="exact"/>
        <w:ind w:left="0" w:leftChars="0" w:firstLine="640" w:firstLineChars="200"/>
        <w:textAlignment w:val="auto"/>
        <w:rPr>
          <w:rFonts w:hint="default" w:ascii="仿宋" w:hAnsi="仿宋" w:eastAsia="仿宋" w:cs="Times New Roman"/>
          <w:sz w:val="32"/>
          <w:szCs w:val="32"/>
          <w:lang w:val="en-US" w:eastAsia="zh-CN" w:bidi="ar-SA"/>
        </w:rPr>
      </w:pPr>
      <w:r>
        <w:rPr>
          <w:rFonts w:hint="eastAsia" w:ascii="仿宋" w:hAnsi="仿宋" w:eastAsia="仿宋" w:cs="Times New Roman"/>
          <w:sz w:val="32"/>
          <w:szCs w:val="32"/>
          <w:lang w:val="en-US" w:eastAsia="zh-CN" w:bidi="ar-SA"/>
        </w:rPr>
        <w:t>2021年根据晋市疫情防控办函〔2021〕37号，将资金分别拨付给晋城市康辰医药有限公司、山西国泽药业有限公司各742万用于采购口罩、手套、免洗手消毒剂、一次性垃圾袋、便携式暖手炉等60余品种防疫物资储备。全年根据市疫情防控办的安排及时进行物资的供应。</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2" w:firstLineChars="200"/>
        <w:textAlignment w:val="auto"/>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2.对项目决策的建议：</w:t>
      </w:r>
    </w:p>
    <w:p>
      <w:pPr>
        <w:pStyle w:val="30"/>
        <w:keepNext w:val="0"/>
        <w:keepLines w:val="0"/>
        <w:pageBreakBefore w:val="0"/>
        <w:kinsoku/>
        <w:wordWrap/>
        <w:overflowPunct/>
        <w:topLinePunct w:val="0"/>
        <w:autoSpaceDE w:val="0"/>
        <w:autoSpaceDN w:val="0"/>
        <w:bidi w:val="0"/>
        <w:adjustRightInd w:val="0"/>
        <w:snapToGrid/>
        <w:spacing w:line="580" w:lineRule="exact"/>
        <w:ind w:left="0" w:leftChars="0" w:firstLine="640" w:firstLineChars="200"/>
        <w:textAlignment w:val="auto"/>
        <w:rPr>
          <w:rFonts w:hint="eastAsia" w:ascii="仿宋" w:hAnsi="仿宋" w:eastAsia="仿宋" w:cs="Times New Roman"/>
          <w:sz w:val="32"/>
          <w:szCs w:val="32"/>
          <w:lang w:val="en-US" w:eastAsia="zh-CN" w:bidi="ar-SA"/>
        </w:rPr>
      </w:pPr>
      <w:r>
        <w:rPr>
          <w:rFonts w:hint="eastAsia" w:ascii="仿宋" w:hAnsi="仿宋" w:eastAsia="仿宋" w:cs="Times New Roman"/>
          <w:sz w:val="32"/>
          <w:szCs w:val="32"/>
          <w:lang w:val="en-US" w:eastAsia="zh-CN" w:bidi="ar-SA"/>
        </w:rPr>
        <w:t>加强年度预算收支计划的科学性和准确性，确保财政部门合理安排资金。</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2" w:firstLineChars="200"/>
        <w:textAlignment w:val="auto"/>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3.对预算安排与执行的建议：</w:t>
      </w:r>
    </w:p>
    <w:p>
      <w:pPr>
        <w:pStyle w:val="30"/>
        <w:keepNext w:val="0"/>
        <w:keepLines w:val="0"/>
        <w:pageBreakBefore w:val="0"/>
        <w:kinsoku/>
        <w:wordWrap/>
        <w:overflowPunct/>
        <w:topLinePunct w:val="0"/>
        <w:autoSpaceDE w:val="0"/>
        <w:autoSpaceDN w:val="0"/>
        <w:bidi w:val="0"/>
        <w:adjustRightInd w:val="0"/>
        <w:snapToGrid/>
        <w:spacing w:line="580" w:lineRule="exact"/>
        <w:ind w:left="0" w:leftChars="0" w:firstLine="640" w:firstLineChars="200"/>
        <w:textAlignment w:val="auto"/>
        <w:rPr>
          <w:rFonts w:hint="eastAsia" w:ascii="仿宋" w:hAnsi="仿宋" w:eastAsia="仿宋" w:cs="Times New Roman"/>
          <w:sz w:val="32"/>
          <w:szCs w:val="32"/>
          <w:lang w:val="en-US" w:eastAsia="zh-CN" w:bidi="ar-SA"/>
        </w:rPr>
      </w:pPr>
      <w:r>
        <w:rPr>
          <w:rFonts w:hint="eastAsia" w:ascii="仿宋" w:hAnsi="仿宋" w:eastAsia="仿宋" w:cs="Times New Roman"/>
          <w:sz w:val="32"/>
          <w:szCs w:val="32"/>
          <w:lang w:val="en-US" w:eastAsia="zh-CN" w:bidi="ar-SA"/>
        </w:rPr>
        <w:t>用规范、机制和制度全方位、全过程检查监督预算资金的运行，确保预算资金的有效使用。</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2" w:firstLineChars="200"/>
        <w:textAlignment w:val="auto"/>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4.对资金管理的建议：</w:t>
      </w:r>
    </w:p>
    <w:p>
      <w:pPr>
        <w:pStyle w:val="30"/>
        <w:keepNext w:val="0"/>
        <w:keepLines w:val="0"/>
        <w:pageBreakBefore w:val="0"/>
        <w:kinsoku/>
        <w:wordWrap/>
        <w:overflowPunct/>
        <w:topLinePunct w:val="0"/>
        <w:autoSpaceDE w:val="0"/>
        <w:autoSpaceDN w:val="0"/>
        <w:bidi w:val="0"/>
        <w:adjustRightInd w:val="0"/>
        <w:snapToGrid/>
        <w:spacing w:line="580" w:lineRule="exact"/>
        <w:ind w:left="0" w:leftChars="0" w:firstLine="640" w:firstLineChars="200"/>
        <w:textAlignment w:val="auto"/>
        <w:rPr>
          <w:rFonts w:hint="eastAsia" w:ascii="仿宋" w:hAnsi="仿宋" w:eastAsia="仿宋" w:cs="Times New Roman"/>
          <w:sz w:val="32"/>
          <w:szCs w:val="32"/>
          <w:lang w:val="en-US" w:eastAsia="zh-CN" w:bidi="ar-SA"/>
        </w:rPr>
      </w:pPr>
      <w:r>
        <w:rPr>
          <w:rFonts w:hint="eastAsia" w:ascii="仿宋" w:hAnsi="仿宋" w:eastAsia="仿宋" w:cs="Times New Roman"/>
          <w:sz w:val="32"/>
          <w:szCs w:val="32"/>
          <w:lang w:val="en-US" w:eastAsia="zh-CN" w:bidi="ar-SA"/>
        </w:rPr>
        <w:t>严格资金使用范围，确保资金支出合理、有效、规范。</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2" w:firstLineChars="200"/>
        <w:textAlignment w:val="auto"/>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5.对项目管理的建议：</w:t>
      </w:r>
    </w:p>
    <w:p>
      <w:pPr>
        <w:pStyle w:val="26"/>
        <w:keepNext w:val="0"/>
        <w:keepLines w:val="0"/>
        <w:pageBreakBefore w:val="0"/>
        <w:kinsoku/>
        <w:wordWrap/>
        <w:overflowPunct/>
        <w:topLinePunct w:val="0"/>
        <w:autoSpaceDE w:val="0"/>
        <w:autoSpaceDN w:val="0"/>
        <w:bidi w:val="0"/>
        <w:adjustRightInd w:val="0"/>
        <w:snapToGrid/>
        <w:spacing w:line="580" w:lineRule="exact"/>
        <w:ind w:left="0" w:leftChars="0" w:firstLine="640" w:firstLineChars="200"/>
        <w:textAlignment w:val="auto"/>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无。</w:t>
      </w:r>
    </w:p>
    <w:p>
      <w:pPr>
        <w:pStyle w:val="26"/>
        <w:ind w:left="982" w:firstLine="0" w:firstLineChars="0"/>
      </w:pPr>
    </w:p>
    <w:p>
      <w:pPr>
        <w:keepNext w:val="0"/>
        <w:keepLines w:val="0"/>
        <w:pageBreakBefore w:val="0"/>
        <w:widowControl w:val="0"/>
        <w:kinsoku/>
        <w:wordWrap/>
        <w:overflowPunct/>
        <w:topLinePunct w:val="0"/>
        <w:bidi w:val="0"/>
        <w:snapToGrid/>
        <w:spacing w:beforeLines="50" w:afterLines="50" w:line="58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bidi w:val="0"/>
        <w:snapToGrid/>
        <w:spacing w:beforeLines="50" w:afterLines="50" w:line="580" w:lineRule="exact"/>
        <w:textAlignment w:val="auto"/>
        <w:rPr>
          <w:rFonts w:hint="default" w:ascii="仿宋" w:hAnsi="仿宋" w:eastAsia="仿宋" w:cs="仿宋"/>
          <w:sz w:val="32"/>
          <w:szCs w:val="32"/>
          <w:lang w:val="en-US" w:eastAsia="zh-CN"/>
        </w:rPr>
      </w:pPr>
    </w:p>
    <w:sectPr>
      <w:pgSz w:w="11906" w:h="16840"/>
      <w:pgMar w:top="1474" w:right="1361" w:bottom="1361" w:left="1134" w:header="0" w:footer="952"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Microsoft JhengHei">
    <w:altName w:val="方正书宋_GBK"/>
    <w:panose1 w:val="020B0604030504040204"/>
    <w:charset w:val="88"/>
    <w:family w:val="swiss"/>
    <w:pitch w:val="default"/>
    <w:sig w:usb0="00000000" w:usb1="00000000" w:usb2="00000016" w:usb3="00000000" w:csb0="00100009" w:csb1="00000000"/>
  </w:font>
  <w:font w:name="仿宋">
    <w:altName w:val="方正仿宋_GBK"/>
    <w:panose1 w:val="02010609060101010101"/>
    <w:charset w:val="86"/>
    <w:family w:val="modern"/>
    <w:pitch w:val="default"/>
    <w:sig w:usb0="00000000" w:usb1="00000000" w:usb2="00000016" w:usb3="00000000" w:csb0="00040001" w:csb1="00000000"/>
  </w:font>
  <w:font w:name="Cambria">
    <w:altName w:val="FreeSerif"/>
    <w:panose1 w:val="02040503050406030204"/>
    <w:charset w:val="00"/>
    <w:family w:val="roman"/>
    <w:pitch w:val="default"/>
    <w:sig w:usb0="00000000" w:usb1="00000000" w:usb2="00000000" w:usb3="00000000" w:csb0="0000019F" w:csb1="00000000"/>
  </w:font>
  <w:font w:name="仿宋_GB2312">
    <w:altName w:val="方正仿宋_GBK"/>
    <w:panose1 w:val="00000000000000000000"/>
    <w:charset w:val="86"/>
    <w:family w:val="modern"/>
    <w:pitch w:val="default"/>
    <w:sig w:usb0="00000000" w:usb1="00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华文楷体">
    <w:panose1 w:val="02010600040101010101"/>
    <w:charset w:val="86"/>
    <w:family w:val="auto"/>
    <w:pitch w:val="default"/>
    <w:sig w:usb0="00000287" w:usb1="080F0000" w:usb2="00000000" w:usb3="00000000" w:csb0="0004009F" w:csb1="DFD70000"/>
  </w:font>
  <w:font w:name="方正小标宋简体">
    <w:panose1 w:val="02000000000000000000"/>
    <w:charset w:val="86"/>
    <w:family w:val="script"/>
    <w:pitch w:val="default"/>
    <w:sig w:usb0="A00002BF" w:usb1="184F6CFA" w:usb2="00000012" w:usb3="00000000" w:csb0="00040001" w:csb1="00000000"/>
  </w:font>
  <w:font w:name="华文仿宋">
    <w:panose1 w:val="02010600040101010101"/>
    <w:charset w:val="86"/>
    <w:family w:val="auto"/>
    <w:pitch w:val="default"/>
    <w:sig w:usb0="00000287" w:usb1="080F0000" w:usb2="00000000" w:usb3="00000000" w:csb0="0004009F" w:csb1="DFD70000"/>
  </w:font>
  <w:font w:name="楷体_GB2312">
    <w:altName w:val="方正楷体_GBK"/>
    <w:panose1 w:val="00000000000000000000"/>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w:pict>
        <v:shape id="_x0000_s2050" o:spid="_x0000_s2050"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weight="3pt" dashstyle="1 1" endcap="round"/>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r>
      <w:rPr>
        <w:sz w:val="18"/>
      </w:rPr>
      <w:pict>
        <v:shape id="_x0000_s2049" o:spid="_x0000_s2049" o:spt="202" type="#_x0000_t202" style="position:absolute;left:0pt;margin-top:0pt;height:144pt;width:144pt;mso-position-horizontal:right;mso-position-horizontal-relative:margin;mso-wrap-style:none;z-index:251658240;mso-width-relative:page;mso-height-relative:page;" filled="f" stroked="f" coordsize="21600,21600">
          <v:path/>
          <v:fill on="f" focussize="0,0"/>
          <v:stroke on="f" weight="3pt" dashstyle="1 1" endcap="round"/>
          <v:imagedata o:title=""/>
          <o:lock v:ext="edit" aspectratio="f"/>
          <v:textbox inset="0mm,0mm,0mm,0mm" style="mso-fit-shape-to-text:t;">
            <w:txbxContent>
              <w:p>
                <w:pPr>
                  <w:pStyle w:val="9"/>
                  <w:jc w:val="right"/>
                </w:pPr>
                <w:r>
                  <w:fldChar w:fldCharType="begin"/>
                </w:r>
                <w:r>
                  <w:instrText xml:space="preserve">PAGE   \* MERGEFORMAT</w:instrText>
                </w:r>
                <w:r>
                  <w:fldChar w:fldCharType="separate"/>
                </w:r>
                <w:r>
                  <w:rPr>
                    <w:lang w:val="zh-CN"/>
                  </w:rPr>
                  <w:t>7</w:t>
                </w:r>
                <w:r>
                  <w:rPr>
                    <w:lang w:val="zh-CN"/>
                  </w:rPr>
                  <w:fldChar w:fldCharType="end"/>
                </w:r>
              </w:p>
            </w:txbxContent>
          </v:textbox>
        </v:shape>
      </w:pict>
    </w:r>
  </w:p>
  <w:p>
    <w:pPr>
      <w:kinsoku w:val="0"/>
      <w:overflowPunct w:val="0"/>
      <w:spacing w:line="200" w:lineRule="exac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insoku w:val="0"/>
      <w:overflowPunct w:val="0"/>
      <w:spacing w:line="200" w:lineRule="exact"/>
      <w:rPr>
        <w:sz w:val="20"/>
      </w:rPr>
    </w:pPr>
    <w:r>
      <w:rPr>
        <w:sz w:val="20"/>
      </w:rPr>
      <w:pict>
        <v:shape id="_x0000_s2051" o:spid="_x0000_s2051" o:spt="202" type="#_x0000_t202" style="position:absolute;left:0pt;margin-top:0pt;height:144pt;width:144pt;mso-position-horizontal:right;mso-position-horizontal-relative:margin;mso-wrap-style:none;z-index:251660288;mso-width-relative:page;mso-height-relative:page;" filled="f" stroked="f" coordsize="21600,21600">
          <v:path/>
          <v:fill on="f" focussize="0,0"/>
          <v:stroke on="f" weight="3pt" dashstyle="1 1" endcap="round"/>
          <v:imagedata o:title=""/>
          <o:lock v:ext="edit" aspectratio="f"/>
          <v:textbox inset="0mm,0mm,0mm,0mm" style="mso-fit-shape-to-text:t;">
            <w:txbxContent>
              <w:p>
                <w:pPr>
                  <w:pStyle w:val="9"/>
                </w:pPr>
                <w:r>
                  <w:fldChar w:fldCharType="begin"/>
                </w:r>
                <w:r>
                  <w:instrText xml:space="preserve"> PAGE  \* MERGEFORMAT </w:instrText>
                </w:r>
                <w:r>
                  <w:fldChar w:fldCharType="separate"/>
                </w:r>
                <w:r>
                  <w:t>8</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3EEAED"/>
    <w:multiLevelType w:val="singleLevel"/>
    <w:tmpl w:val="F03EEAED"/>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20"/>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60E39"/>
    <w:rsid w:val="000062FB"/>
    <w:rsid w:val="00006943"/>
    <w:rsid w:val="00012245"/>
    <w:rsid w:val="0002095F"/>
    <w:rsid w:val="000231DF"/>
    <w:rsid w:val="0002585E"/>
    <w:rsid w:val="0002613A"/>
    <w:rsid w:val="00053FF8"/>
    <w:rsid w:val="00064CC8"/>
    <w:rsid w:val="00065598"/>
    <w:rsid w:val="00065FCE"/>
    <w:rsid w:val="00097578"/>
    <w:rsid w:val="000A6ECC"/>
    <w:rsid w:val="000B3C55"/>
    <w:rsid w:val="000B5CE4"/>
    <w:rsid w:val="000C339A"/>
    <w:rsid w:val="000C572B"/>
    <w:rsid w:val="000E37A1"/>
    <w:rsid w:val="000E4140"/>
    <w:rsid w:val="000E52C4"/>
    <w:rsid w:val="000F0F75"/>
    <w:rsid w:val="000F53F1"/>
    <w:rsid w:val="0010023A"/>
    <w:rsid w:val="00100FB8"/>
    <w:rsid w:val="0010657C"/>
    <w:rsid w:val="00110179"/>
    <w:rsid w:val="00131CB7"/>
    <w:rsid w:val="0013470A"/>
    <w:rsid w:val="00145CE7"/>
    <w:rsid w:val="00150789"/>
    <w:rsid w:val="00150A79"/>
    <w:rsid w:val="00153D9E"/>
    <w:rsid w:val="00155497"/>
    <w:rsid w:val="00156DF3"/>
    <w:rsid w:val="001609CD"/>
    <w:rsid w:val="0016355E"/>
    <w:rsid w:val="0017434F"/>
    <w:rsid w:val="001A32F9"/>
    <w:rsid w:val="001B14B1"/>
    <w:rsid w:val="001B3EA3"/>
    <w:rsid w:val="001B5DA4"/>
    <w:rsid w:val="001C6DC1"/>
    <w:rsid w:val="001D18D4"/>
    <w:rsid w:val="001D20F4"/>
    <w:rsid w:val="001D69F8"/>
    <w:rsid w:val="001E068B"/>
    <w:rsid w:val="001F0AF4"/>
    <w:rsid w:val="001F16A4"/>
    <w:rsid w:val="002064BF"/>
    <w:rsid w:val="0022020B"/>
    <w:rsid w:val="00221E7E"/>
    <w:rsid w:val="002235BC"/>
    <w:rsid w:val="00234B8D"/>
    <w:rsid w:val="002438C4"/>
    <w:rsid w:val="002678BB"/>
    <w:rsid w:val="00270A0E"/>
    <w:rsid w:val="002714E7"/>
    <w:rsid w:val="00277218"/>
    <w:rsid w:val="0028674A"/>
    <w:rsid w:val="00290603"/>
    <w:rsid w:val="002936BF"/>
    <w:rsid w:val="0029468C"/>
    <w:rsid w:val="00296B55"/>
    <w:rsid w:val="002A3E5C"/>
    <w:rsid w:val="002A7811"/>
    <w:rsid w:val="002B2AF0"/>
    <w:rsid w:val="002B32D5"/>
    <w:rsid w:val="002D0B2C"/>
    <w:rsid w:val="002D1D67"/>
    <w:rsid w:val="002D2DD7"/>
    <w:rsid w:val="002F369A"/>
    <w:rsid w:val="002F76FB"/>
    <w:rsid w:val="00303A29"/>
    <w:rsid w:val="00306C0B"/>
    <w:rsid w:val="0031455F"/>
    <w:rsid w:val="0033178A"/>
    <w:rsid w:val="00335119"/>
    <w:rsid w:val="003362CC"/>
    <w:rsid w:val="00340E7E"/>
    <w:rsid w:val="00355598"/>
    <w:rsid w:val="00361099"/>
    <w:rsid w:val="0036598C"/>
    <w:rsid w:val="0036630C"/>
    <w:rsid w:val="003712B0"/>
    <w:rsid w:val="003778A0"/>
    <w:rsid w:val="00394D39"/>
    <w:rsid w:val="00395D77"/>
    <w:rsid w:val="0039754C"/>
    <w:rsid w:val="003A6131"/>
    <w:rsid w:val="003B4C1A"/>
    <w:rsid w:val="003D4520"/>
    <w:rsid w:val="003D64C4"/>
    <w:rsid w:val="003F2ACD"/>
    <w:rsid w:val="003F6673"/>
    <w:rsid w:val="003F75F6"/>
    <w:rsid w:val="004001E6"/>
    <w:rsid w:val="00433ADC"/>
    <w:rsid w:val="00434450"/>
    <w:rsid w:val="00434752"/>
    <w:rsid w:val="00453CB7"/>
    <w:rsid w:val="004551F5"/>
    <w:rsid w:val="00475AEA"/>
    <w:rsid w:val="0048480D"/>
    <w:rsid w:val="00490C58"/>
    <w:rsid w:val="00491865"/>
    <w:rsid w:val="004951A0"/>
    <w:rsid w:val="004A47AA"/>
    <w:rsid w:val="004A7FD1"/>
    <w:rsid w:val="004C139D"/>
    <w:rsid w:val="004D5273"/>
    <w:rsid w:val="004D55FB"/>
    <w:rsid w:val="004D7C7E"/>
    <w:rsid w:val="004E1F89"/>
    <w:rsid w:val="004E37D5"/>
    <w:rsid w:val="00506703"/>
    <w:rsid w:val="005162E9"/>
    <w:rsid w:val="00535877"/>
    <w:rsid w:val="00541118"/>
    <w:rsid w:val="0055049D"/>
    <w:rsid w:val="00555034"/>
    <w:rsid w:val="005564D9"/>
    <w:rsid w:val="00561512"/>
    <w:rsid w:val="00575049"/>
    <w:rsid w:val="00576041"/>
    <w:rsid w:val="00594B80"/>
    <w:rsid w:val="00594F90"/>
    <w:rsid w:val="005A3ED1"/>
    <w:rsid w:val="005A6128"/>
    <w:rsid w:val="005A6A44"/>
    <w:rsid w:val="005A6A72"/>
    <w:rsid w:val="005A705A"/>
    <w:rsid w:val="005A72EA"/>
    <w:rsid w:val="005A7EAE"/>
    <w:rsid w:val="005B39A5"/>
    <w:rsid w:val="005B6125"/>
    <w:rsid w:val="005C7D4C"/>
    <w:rsid w:val="005D11B0"/>
    <w:rsid w:val="005D1AD3"/>
    <w:rsid w:val="005D290E"/>
    <w:rsid w:val="005D413B"/>
    <w:rsid w:val="005F304C"/>
    <w:rsid w:val="005F4E9E"/>
    <w:rsid w:val="00613824"/>
    <w:rsid w:val="00621599"/>
    <w:rsid w:val="006238BE"/>
    <w:rsid w:val="00633665"/>
    <w:rsid w:val="006460E2"/>
    <w:rsid w:val="00655FED"/>
    <w:rsid w:val="00667C25"/>
    <w:rsid w:val="006717C4"/>
    <w:rsid w:val="00676B22"/>
    <w:rsid w:val="006931C7"/>
    <w:rsid w:val="006A4ABA"/>
    <w:rsid w:val="006B5DF2"/>
    <w:rsid w:val="006C7996"/>
    <w:rsid w:val="006E10B2"/>
    <w:rsid w:val="006E1F44"/>
    <w:rsid w:val="006E3D17"/>
    <w:rsid w:val="006F28A4"/>
    <w:rsid w:val="006F54E7"/>
    <w:rsid w:val="006F6253"/>
    <w:rsid w:val="006F7433"/>
    <w:rsid w:val="00704B71"/>
    <w:rsid w:val="00706558"/>
    <w:rsid w:val="007121A3"/>
    <w:rsid w:val="007159BD"/>
    <w:rsid w:val="00722583"/>
    <w:rsid w:val="00731E73"/>
    <w:rsid w:val="00740349"/>
    <w:rsid w:val="00752EB2"/>
    <w:rsid w:val="00760E39"/>
    <w:rsid w:val="00764193"/>
    <w:rsid w:val="00766092"/>
    <w:rsid w:val="00773503"/>
    <w:rsid w:val="00787070"/>
    <w:rsid w:val="00791E4E"/>
    <w:rsid w:val="007A3F2A"/>
    <w:rsid w:val="007A6218"/>
    <w:rsid w:val="007A6CC5"/>
    <w:rsid w:val="007A7369"/>
    <w:rsid w:val="007B1836"/>
    <w:rsid w:val="007C0C5B"/>
    <w:rsid w:val="007C3BA0"/>
    <w:rsid w:val="007C6A00"/>
    <w:rsid w:val="007E092D"/>
    <w:rsid w:val="007F1315"/>
    <w:rsid w:val="007F3ABA"/>
    <w:rsid w:val="007F6725"/>
    <w:rsid w:val="00802643"/>
    <w:rsid w:val="008073A3"/>
    <w:rsid w:val="008106CB"/>
    <w:rsid w:val="00823294"/>
    <w:rsid w:val="008364B6"/>
    <w:rsid w:val="008435D9"/>
    <w:rsid w:val="00844B9D"/>
    <w:rsid w:val="00852063"/>
    <w:rsid w:val="00867C43"/>
    <w:rsid w:val="008848EC"/>
    <w:rsid w:val="00892D08"/>
    <w:rsid w:val="008952A8"/>
    <w:rsid w:val="008A052C"/>
    <w:rsid w:val="008B2C08"/>
    <w:rsid w:val="008C4161"/>
    <w:rsid w:val="0090321C"/>
    <w:rsid w:val="009072A9"/>
    <w:rsid w:val="00920A5A"/>
    <w:rsid w:val="009214FF"/>
    <w:rsid w:val="00924A64"/>
    <w:rsid w:val="00936929"/>
    <w:rsid w:val="009631FD"/>
    <w:rsid w:val="00966290"/>
    <w:rsid w:val="00971378"/>
    <w:rsid w:val="00993C7E"/>
    <w:rsid w:val="0099611A"/>
    <w:rsid w:val="009A1AC4"/>
    <w:rsid w:val="009A76A4"/>
    <w:rsid w:val="009B2298"/>
    <w:rsid w:val="009B41D9"/>
    <w:rsid w:val="009D67AF"/>
    <w:rsid w:val="009E5D16"/>
    <w:rsid w:val="009F268D"/>
    <w:rsid w:val="009F4805"/>
    <w:rsid w:val="009F7127"/>
    <w:rsid w:val="00A102AA"/>
    <w:rsid w:val="00A10C49"/>
    <w:rsid w:val="00A15F86"/>
    <w:rsid w:val="00A1620D"/>
    <w:rsid w:val="00A166AB"/>
    <w:rsid w:val="00A3341B"/>
    <w:rsid w:val="00A40C53"/>
    <w:rsid w:val="00A43374"/>
    <w:rsid w:val="00A438DD"/>
    <w:rsid w:val="00A52142"/>
    <w:rsid w:val="00A55CDA"/>
    <w:rsid w:val="00A8044D"/>
    <w:rsid w:val="00A91529"/>
    <w:rsid w:val="00AA7217"/>
    <w:rsid w:val="00AB00CF"/>
    <w:rsid w:val="00AB3E87"/>
    <w:rsid w:val="00AE71EA"/>
    <w:rsid w:val="00B0269B"/>
    <w:rsid w:val="00B03993"/>
    <w:rsid w:val="00B05667"/>
    <w:rsid w:val="00B12C31"/>
    <w:rsid w:val="00B16215"/>
    <w:rsid w:val="00B17DAC"/>
    <w:rsid w:val="00B20AAF"/>
    <w:rsid w:val="00B25432"/>
    <w:rsid w:val="00B342D8"/>
    <w:rsid w:val="00B343B1"/>
    <w:rsid w:val="00B437D0"/>
    <w:rsid w:val="00B51378"/>
    <w:rsid w:val="00B70FD2"/>
    <w:rsid w:val="00B73E0B"/>
    <w:rsid w:val="00B74507"/>
    <w:rsid w:val="00B750DF"/>
    <w:rsid w:val="00B7587C"/>
    <w:rsid w:val="00B7642E"/>
    <w:rsid w:val="00B77C41"/>
    <w:rsid w:val="00B833F1"/>
    <w:rsid w:val="00B95643"/>
    <w:rsid w:val="00BC0F8A"/>
    <w:rsid w:val="00BC15D7"/>
    <w:rsid w:val="00BC761E"/>
    <w:rsid w:val="00BD37D7"/>
    <w:rsid w:val="00BF4E69"/>
    <w:rsid w:val="00BF73D0"/>
    <w:rsid w:val="00C04D2B"/>
    <w:rsid w:val="00C0687B"/>
    <w:rsid w:val="00C2352E"/>
    <w:rsid w:val="00C367B8"/>
    <w:rsid w:val="00C41567"/>
    <w:rsid w:val="00C520CD"/>
    <w:rsid w:val="00C55209"/>
    <w:rsid w:val="00C63DB3"/>
    <w:rsid w:val="00C74AA0"/>
    <w:rsid w:val="00C91C6C"/>
    <w:rsid w:val="00CA3B93"/>
    <w:rsid w:val="00CA717E"/>
    <w:rsid w:val="00CB4060"/>
    <w:rsid w:val="00CB75AE"/>
    <w:rsid w:val="00CD102A"/>
    <w:rsid w:val="00CE255E"/>
    <w:rsid w:val="00CE258A"/>
    <w:rsid w:val="00CE2741"/>
    <w:rsid w:val="00CE7F96"/>
    <w:rsid w:val="00CF29EE"/>
    <w:rsid w:val="00CF54DD"/>
    <w:rsid w:val="00CF6DE3"/>
    <w:rsid w:val="00CF7083"/>
    <w:rsid w:val="00D00970"/>
    <w:rsid w:val="00D13744"/>
    <w:rsid w:val="00D20EC3"/>
    <w:rsid w:val="00D42524"/>
    <w:rsid w:val="00D42829"/>
    <w:rsid w:val="00D44241"/>
    <w:rsid w:val="00D45D76"/>
    <w:rsid w:val="00D5084F"/>
    <w:rsid w:val="00D53EB7"/>
    <w:rsid w:val="00D64D42"/>
    <w:rsid w:val="00D75266"/>
    <w:rsid w:val="00D81B99"/>
    <w:rsid w:val="00D95D80"/>
    <w:rsid w:val="00D97FBE"/>
    <w:rsid w:val="00DA0D53"/>
    <w:rsid w:val="00DA12A3"/>
    <w:rsid w:val="00DB3C96"/>
    <w:rsid w:val="00DD5B91"/>
    <w:rsid w:val="00DE70D0"/>
    <w:rsid w:val="00DE7161"/>
    <w:rsid w:val="00DF4349"/>
    <w:rsid w:val="00DF5B2B"/>
    <w:rsid w:val="00E02FC9"/>
    <w:rsid w:val="00E06973"/>
    <w:rsid w:val="00E106EC"/>
    <w:rsid w:val="00E109DA"/>
    <w:rsid w:val="00E10C70"/>
    <w:rsid w:val="00E11FB6"/>
    <w:rsid w:val="00E1390B"/>
    <w:rsid w:val="00E14B74"/>
    <w:rsid w:val="00E15EC8"/>
    <w:rsid w:val="00E24BBE"/>
    <w:rsid w:val="00E3393B"/>
    <w:rsid w:val="00E36FCC"/>
    <w:rsid w:val="00E468A9"/>
    <w:rsid w:val="00E560B0"/>
    <w:rsid w:val="00E63D47"/>
    <w:rsid w:val="00E64DF5"/>
    <w:rsid w:val="00E702A6"/>
    <w:rsid w:val="00E73C53"/>
    <w:rsid w:val="00E81320"/>
    <w:rsid w:val="00E9042E"/>
    <w:rsid w:val="00E9157A"/>
    <w:rsid w:val="00E9223A"/>
    <w:rsid w:val="00E97C8A"/>
    <w:rsid w:val="00EA1C47"/>
    <w:rsid w:val="00EA3387"/>
    <w:rsid w:val="00EB17F6"/>
    <w:rsid w:val="00EB5B58"/>
    <w:rsid w:val="00ED3205"/>
    <w:rsid w:val="00ED3F0C"/>
    <w:rsid w:val="00ED4B12"/>
    <w:rsid w:val="00EE11EF"/>
    <w:rsid w:val="00EE4916"/>
    <w:rsid w:val="00EE4AE8"/>
    <w:rsid w:val="00EF2A99"/>
    <w:rsid w:val="00F03874"/>
    <w:rsid w:val="00F16023"/>
    <w:rsid w:val="00F425E8"/>
    <w:rsid w:val="00F5010D"/>
    <w:rsid w:val="00F55284"/>
    <w:rsid w:val="00F56562"/>
    <w:rsid w:val="00F67303"/>
    <w:rsid w:val="00F70704"/>
    <w:rsid w:val="00F7155C"/>
    <w:rsid w:val="00F80D70"/>
    <w:rsid w:val="00F830B5"/>
    <w:rsid w:val="00F9307B"/>
    <w:rsid w:val="00F94982"/>
    <w:rsid w:val="00F94D85"/>
    <w:rsid w:val="00FA741B"/>
    <w:rsid w:val="00FA7D0F"/>
    <w:rsid w:val="00FB26A4"/>
    <w:rsid w:val="00FC20AB"/>
    <w:rsid w:val="00FC5145"/>
    <w:rsid w:val="00FC5750"/>
    <w:rsid w:val="00FF7F34"/>
    <w:rsid w:val="01362B21"/>
    <w:rsid w:val="03401400"/>
    <w:rsid w:val="038B418F"/>
    <w:rsid w:val="07EF8D90"/>
    <w:rsid w:val="0879425D"/>
    <w:rsid w:val="0B2A19DC"/>
    <w:rsid w:val="0BCA6968"/>
    <w:rsid w:val="0C8B2C5E"/>
    <w:rsid w:val="0D0B2A7A"/>
    <w:rsid w:val="0E572052"/>
    <w:rsid w:val="13935C67"/>
    <w:rsid w:val="140A2FB4"/>
    <w:rsid w:val="143D4BAC"/>
    <w:rsid w:val="19A01106"/>
    <w:rsid w:val="1D9020F1"/>
    <w:rsid w:val="1D9026F7"/>
    <w:rsid w:val="1E4368B2"/>
    <w:rsid w:val="23706D4B"/>
    <w:rsid w:val="24D86313"/>
    <w:rsid w:val="273C37AA"/>
    <w:rsid w:val="27BB5E09"/>
    <w:rsid w:val="28BB9262"/>
    <w:rsid w:val="2BF75E25"/>
    <w:rsid w:val="2DD22748"/>
    <w:rsid w:val="2E583716"/>
    <w:rsid w:val="2F1E03F9"/>
    <w:rsid w:val="33126F39"/>
    <w:rsid w:val="37CF1410"/>
    <w:rsid w:val="37DA7307"/>
    <w:rsid w:val="37EFDD6F"/>
    <w:rsid w:val="395843BC"/>
    <w:rsid w:val="3AD94DCA"/>
    <w:rsid w:val="3DA14EAF"/>
    <w:rsid w:val="3E6E2A12"/>
    <w:rsid w:val="3EADBD91"/>
    <w:rsid w:val="3F7FE378"/>
    <w:rsid w:val="404E05CA"/>
    <w:rsid w:val="42BD3D81"/>
    <w:rsid w:val="436F1A7B"/>
    <w:rsid w:val="43D47BF9"/>
    <w:rsid w:val="44351DF1"/>
    <w:rsid w:val="44DB3408"/>
    <w:rsid w:val="45895758"/>
    <w:rsid w:val="45B31C19"/>
    <w:rsid w:val="478B6927"/>
    <w:rsid w:val="479F13CE"/>
    <w:rsid w:val="4A3316E9"/>
    <w:rsid w:val="4AFB4055"/>
    <w:rsid w:val="4BD707E6"/>
    <w:rsid w:val="4C4232D6"/>
    <w:rsid w:val="4CEB7FF3"/>
    <w:rsid w:val="513700AA"/>
    <w:rsid w:val="52595133"/>
    <w:rsid w:val="52BD58B5"/>
    <w:rsid w:val="538C1B1E"/>
    <w:rsid w:val="54AF6732"/>
    <w:rsid w:val="58D43A0B"/>
    <w:rsid w:val="5A7233F9"/>
    <w:rsid w:val="5B5C60EA"/>
    <w:rsid w:val="5C477EDB"/>
    <w:rsid w:val="5D7F00DB"/>
    <w:rsid w:val="5DF520B8"/>
    <w:rsid w:val="5EDB7F35"/>
    <w:rsid w:val="5EF3603A"/>
    <w:rsid w:val="5FED797B"/>
    <w:rsid w:val="61130B13"/>
    <w:rsid w:val="611430F0"/>
    <w:rsid w:val="618076B8"/>
    <w:rsid w:val="634C5678"/>
    <w:rsid w:val="65402F09"/>
    <w:rsid w:val="656676D8"/>
    <w:rsid w:val="65A32693"/>
    <w:rsid w:val="66F831F4"/>
    <w:rsid w:val="670D19FE"/>
    <w:rsid w:val="67D04742"/>
    <w:rsid w:val="68684E23"/>
    <w:rsid w:val="6D3E6A47"/>
    <w:rsid w:val="6EF40791"/>
    <w:rsid w:val="6F6C3959"/>
    <w:rsid w:val="6FEFF238"/>
    <w:rsid w:val="7113222C"/>
    <w:rsid w:val="71311F90"/>
    <w:rsid w:val="716D148C"/>
    <w:rsid w:val="73867B86"/>
    <w:rsid w:val="73995E93"/>
    <w:rsid w:val="73EF2BD6"/>
    <w:rsid w:val="7531712A"/>
    <w:rsid w:val="75FFB49A"/>
    <w:rsid w:val="7611065B"/>
    <w:rsid w:val="763A4873"/>
    <w:rsid w:val="76BEC04D"/>
    <w:rsid w:val="77573E46"/>
    <w:rsid w:val="7AA60B5C"/>
    <w:rsid w:val="7ACF6EFC"/>
    <w:rsid w:val="7CD56A9C"/>
    <w:rsid w:val="7D6CE0F6"/>
    <w:rsid w:val="7D9F3C8D"/>
    <w:rsid w:val="7DFB2B2E"/>
    <w:rsid w:val="7E2FA266"/>
    <w:rsid w:val="7E750D3B"/>
    <w:rsid w:val="7E779EAC"/>
    <w:rsid w:val="7EDF65D2"/>
    <w:rsid w:val="7EEFEB0C"/>
    <w:rsid w:val="7FBB5CA3"/>
    <w:rsid w:val="7FBB9DB4"/>
    <w:rsid w:val="7FD7F1D3"/>
    <w:rsid w:val="7FE79577"/>
    <w:rsid w:val="7FF1014F"/>
    <w:rsid w:val="7FFE8F49"/>
    <w:rsid w:val="7FFFB2FB"/>
    <w:rsid w:val="9DBC09FD"/>
    <w:rsid w:val="9EEBED48"/>
    <w:rsid w:val="9FEE3E35"/>
    <w:rsid w:val="AE1F00AD"/>
    <w:rsid w:val="B0CF5F15"/>
    <w:rsid w:val="B7773048"/>
    <w:rsid w:val="CFBFC461"/>
    <w:rsid w:val="DFFF570B"/>
    <w:rsid w:val="E1FD8BAE"/>
    <w:rsid w:val="E8B7C98B"/>
    <w:rsid w:val="EDE7BBF8"/>
    <w:rsid w:val="EFBEE26C"/>
    <w:rsid w:val="F68F2452"/>
    <w:rsid w:val="F7713A39"/>
    <w:rsid w:val="F8D185DF"/>
    <w:rsid w:val="FCFB8BDE"/>
    <w:rsid w:val="FDF3DD98"/>
    <w:rsid w:val="FFEFC8BC"/>
    <w:rsid w:val="FFEFE5BB"/>
    <w:rsid w:val="FFF634A9"/>
    <w:rsid w:val="FFFF1D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opacity="45875f" focussize="0,0"/>
      <v:stroke weight="3pt" color="#00CCFF" dashstyle="1 1" endcap="round"/>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pPr>
    <w:rPr>
      <w:rFonts w:ascii="Times New Roman" w:hAnsi="Times New Roman" w:eastAsia="宋体" w:cs="Times New Roman"/>
      <w:sz w:val="24"/>
      <w:lang w:val="en-US" w:eastAsia="zh-CN" w:bidi="ar-SA"/>
    </w:rPr>
  </w:style>
  <w:style w:type="paragraph" w:styleId="2">
    <w:name w:val="heading 1"/>
    <w:basedOn w:val="1"/>
    <w:next w:val="1"/>
    <w:link w:val="22"/>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9"/>
    <w:qFormat/>
    <w:uiPriority w:val="0"/>
    <w:pPr>
      <w:ind w:left="1600"/>
      <w:outlineLvl w:val="1"/>
    </w:pPr>
    <w:rPr>
      <w:rFonts w:ascii="宋体" w:hAnsi="宋体"/>
      <w:sz w:val="48"/>
    </w:rPr>
  </w:style>
  <w:style w:type="paragraph" w:styleId="4">
    <w:name w:val="heading 3"/>
    <w:basedOn w:val="1"/>
    <w:next w:val="1"/>
    <w:qFormat/>
    <w:uiPriority w:val="0"/>
    <w:pPr>
      <w:ind w:left="120"/>
      <w:outlineLvl w:val="2"/>
    </w:pPr>
    <w:rPr>
      <w:rFonts w:ascii="Microsoft JhengHei" w:hAnsi="Microsoft JhengHei" w:eastAsia="Microsoft JhengHei"/>
      <w:sz w:val="36"/>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0"/>
    <w:pPr>
      <w:ind w:left="120"/>
    </w:pPr>
    <w:rPr>
      <w:rFonts w:hint="eastAsia" w:ascii="仿宋" w:hAnsi="仿宋" w:eastAsia="仿宋"/>
      <w:sz w:val="32"/>
    </w:rPr>
  </w:style>
  <w:style w:type="paragraph" w:styleId="6">
    <w:name w:val="toc 3"/>
    <w:basedOn w:val="1"/>
    <w:next w:val="1"/>
    <w:qFormat/>
    <w:uiPriority w:val="39"/>
    <w:pPr>
      <w:ind w:left="840" w:leftChars="400"/>
    </w:pPr>
  </w:style>
  <w:style w:type="paragraph" w:styleId="7">
    <w:name w:val="Plain Text"/>
    <w:basedOn w:val="1"/>
    <w:link w:val="25"/>
    <w:qFormat/>
    <w:uiPriority w:val="0"/>
    <w:pPr>
      <w:autoSpaceDE/>
      <w:autoSpaceDN/>
      <w:adjustRightInd/>
      <w:jc w:val="both"/>
    </w:pPr>
    <w:rPr>
      <w:rFonts w:ascii="宋体" w:hAnsi="Courier New" w:cs="Courier New"/>
      <w:kern w:val="2"/>
      <w:sz w:val="21"/>
      <w:szCs w:val="21"/>
    </w:rPr>
  </w:style>
  <w:style w:type="paragraph" w:styleId="8">
    <w:name w:val="Balloon Text"/>
    <w:basedOn w:val="1"/>
    <w:link w:val="23"/>
    <w:qFormat/>
    <w:uiPriority w:val="0"/>
    <w:rPr>
      <w:sz w:val="18"/>
      <w:szCs w:val="18"/>
    </w:rPr>
  </w:style>
  <w:style w:type="paragraph" w:styleId="9">
    <w:name w:val="footer"/>
    <w:basedOn w:val="1"/>
    <w:link w:val="20"/>
    <w:qFormat/>
    <w:uiPriority w:val="99"/>
    <w:pPr>
      <w:tabs>
        <w:tab w:val="center" w:pos="4153"/>
        <w:tab w:val="right" w:pos="8306"/>
      </w:tabs>
      <w:snapToGrid w:val="0"/>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1">
    <w:name w:val="toc 1"/>
    <w:basedOn w:val="1"/>
    <w:next w:val="1"/>
    <w:qFormat/>
    <w:uiPriority w:val="39"/>
  </w:style>
  <w:style w:type="paragraph" w:styleId="12">
    <w:name w:val="Subtitle"/>
    <w:basedOn w:val="1"/>
    <w:next w:val="1"/>
    <w:link w:val="21"/>
    <w:qFormat/>
    <w:uiPriority w:val="0"/>
    <w:pPr>
      <w:spacing w:before="240" w:after="60" w:line="312" w:lineRule="auto"/>
      <w:jc w:val="center"/>
      <w:outlineLvl w:val="1"/>
    </w:pPr>
    <w:rPr>
      <w:rFonts w:ascii="Cambria" w:hAnsi="Cambria"/>
      <w:b/>
      <w:bCs/>
      <w:kern w:val="28"/>
      <w:sz w:val="32"/>
      <w:szCs w:val="32"/>
    </w:rPr>
  </w:style>
  <w:style w:type="paragraph" w:styleId="13">
    <w:name w:val="toc 2"/>
    <w:basedOn w:val="1"/>
    <w:next w:val="1"/>
    <w:qFormat/>
    <w:uiPriority w:val="39"/>
    <w:pPr>
      <w:tabs>
        <w:tab w:val="right" w:leader="dot" w:pos="8302"/>
      </w:tabs>
      <w:spacing w:line="440" w:lineRule="exact"/>
    </w:pPr>
  </w:style>
  <w:style w:type="paragraph" w:styleId="14">
    <w:name w:val="Normal (Web)"/>
    <w:basedOn w:val="1"/>
    <w:qFormat/>
    <w:uiPriority w:val="0"/>
    <w:pPr>
      <w:widowControl/>
      <w:autoSpaceDE/>
      <w:autoSpaceDN/>
      <w:adjustRightInd/>
      <w:spacing w:before="100" w:beforeAutospacing="1" w:after="100" w:afterAutospacing="1"/>
    </w:pPr>
    <w:rPr>
      <w:rFonts w:ascii="宋体" w:hAnsi="宋体" w:cs="宋体"/>
      <w:szCs w:val="24"/>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Hyperlink"/>
    <w:unhideWhenUsed/>
    <w:qFormat/>
    <w:uiPriority w:val="99"/>
    <w:rPr>
      <w:color w:val="0000FF"/>
      <w:u w:val="single"/>
    </w:rPr>
  </w:style>
  <w:style w:type="character" w:customStyle="1" w:styleId="19">
    <w:name w:val="标题 2 Char"/>
    <w:link w:val="3"/>
    <w:qFormat/>
    <w:uiPriority w:val="0"/>
    <w:rPr>
      <w:rFonts w:ascii="宋体" w:hAnsi="宋体"/>
      <w:sz w:val="48"/>
    </w:rPr>
  </w:style>
  <w:style w:type="character" w:customStyle="1" w:styleId="20">
    <w:name w:val="页脚 Char"/>
    <w:link w:val="9"/>
    <w:qFormat/>
    <w:uiPriority w:val="99"/>
    <w:rPr>
      <w:sz w:val="18"/>
    </w:rPr>
  </w:style>
  <w:style w:type="character" w:customStyle="1" w:styleId="21">
    <w:name w:val="副标题 Char"/>
    <w:link w:val="12"/>
    <w:qFormat/>
    <w:uiPriority w:val="0"/>
    <w:rPr>
      <w:rFonts w:ascii="Cambria" w:hAnsi="Cambria" w:cs="Times New Roman"/>
      <w:b/>
      <w:bCs/>
      <w:kern w:val="28"/>
      <w:sz w:val="32"/>
      <w:szCs w:val="32"/>
    </w:rPr>
  </w:style>
  <w:style w:type="character" w:customStyle="1" w:styleId="22">
    <w:name w:val="标题 1 Char"/>
    <w:link w:val="2"/>
    <w:qFormat/>
    <w:uiPriority w:val="0"/>
    <w:rPr>
      <w:b/>
      <w:bCs/>
      <w:kern w:val="44"/>
      <w:sz w:val="44"/>
      <w:szCs w:val="44"/>
    </w:rPr>
  </w:style>
  <w:style w:type="character" w:customStyle="1" w:styleId="23">
    <w:name w:val="批注框文本 Char"/>
    <w:link w:val="8"/>
    <w:qFormat/>
    <w:uiPriority w:val="0"/>
    <w:rPr>
      <w:sz w:val="18"/>
      <w:szCs w:val="18"/>
    </w:rPr>
  </w:style>
  <w:style w:type="paragraph" w:customStyle="1" w:styleId="24">
    <w:name w:val="TOC 标题1"/>
    <w:basedOn w:val="2"/>
    <w:next w:val="1"/>
    <w:qFormat/>
    <w:uiPriority w:val="39"/>
    <w:pPr>
      <w:widowControl/>
      <w:autoSpaceDE/>
      <w:autoSpaceDN/>
      <w:adjustRightInd/>
      <w:spacing w:before="480" w:after="0" w:line="276" w:lineRule="auto"/>
      <w:outlineLvl w:val="9"/>
    </w:pPr>
    <w:rPr>
      <w:rFonts w:ascii="Cambria" w:hAnsi="Cambria"/>
      <w:color w:val="365F91"/>
      <w:kern w:val="0"/>
      <w:sz w:val="28"/>
      <w:szCs w:val="28"/>
    </w:rPr>
  </w:style>
  <w:style w:type="character" w:customStyle="1" w:styleId="25">
    <w:name w:val="纯文本 Char"/>
    <w:basedOn w:val="17"/>
    <w:link w:val="7"/>
    <w:qFormat/>
    <w:uiPriority w:val="0"/>
    <w:rPr>
      <w:rFonts w:ascii="宋体" w:hAnsi="Courier New" w:cs="Courier New"/>
      <w:kern w:val="2"/>
      <w:sz w:val="21"/>
      <w:szCs w:val="21"/>
    </w:rPr>
  </w:style>
  <w:style w:type="paragraph" w:customStyle="1" w:styleId="26">
    <w:name w:val="闻政正文"/>
    <w:basedOn w:val="1"/>
    <w:qFormat/>
    <w:uiPriority w:val="0"/>
    <w:pPr>
      <w:spacing w:line="500" w:lineRule="exact"/>
      <w:ind w:firstLine="560" w:firstLineChars="200"/>
    </w:pPr>
    <w:rPr>
      <w:rFonts w:eastAsia="仿宋_GB2312"/>
      <w:kern w:val="0"/>
      <w:sz w:val="28"/>
      <w:szCs w:val="28"/>
      <w:lang w:val="zh-CN"/>
    </w:rPr>
  </w:style>
  <w:style w:type="character" w:customStyle="1" w:styleId="27">
    <w:name w:val="font31"/>
    <w:basedOn w:val="17"/>
    <w:qFormat/>
    <w:uiPriority w:val="0"/>
    <w:rPr>
      <w:rFonts w:hint="eastAsia" w:ascii="宋体" w:hAnsi="宋体" w:eastAsia="宋体" w:cs="宋体"/>
      <w:color w:val="000000"/>
      <w:sz w:val="20"/>
      <w:szCs w:val="20"/>
      <w:u w:val="none"/>
    </w:rPr>
  </w:style>
  <w:style w:type="character" w:customStyle="1" w:styleId="28">
    <w:name w:val="font01"/>
    <w:basedOn w:val="17"/>
    <w:qFormat/>
    <w:uiPriority w:val="0"/>
    <w:rPr>
      <w:rFonts w:ascii="DejaVu Sans" w:hAnsi="DejaVu Sans" w:eastAsia="DejaVu Sans" w:cs="DejaVu Sans"/>
      <w:color w:val="000000"/>
      <w:sz w:val="16"/>
      <w:szCs w:val="16"/>
      <w:u w:val="none"/>
    </w:rPr>
  </w:style>
  <w:style w:type="paragraph" w:customStyle="1" w:styleId="29">
    <w:name w:val="闻政标题3"/>
    <w:basedOn w:val="4"/>
    <w:qFormat/>
    <w:uiPriority w:val="0"/>
    <w:pPr>
      <w:spacing w:before="120" w:after="60" w:line="500" w:lineRule="exact"/>
      <w:jc w:val="left"/>
      <w:outlineLvl w:val="0"/>
    </w:pPr>
    <w:rPr>
      <w:rFonts w:ascii="黑体" w:hAnsi="黑体" w:eastAsia="黑体"/>
    </w:rPr>
  </w:style>
  <w:style w:type="paragraph" w:customStyle="1" w:styleId="30">
    <w:name w:val="闻政标题4"/>
    <w:basedOn w:val="3"/>
    <w:qFormat/>
    <w:uiPriority w:val="0"/>
    <w:pPr>
      <w:spacing w:before="120" w:after="60" w:line="500" w:lineRule="exact"/>
      <w:ind w:firstLine="200" w:firstLineChars="200"/>
      <w:jc w:val="left"/>
    </w:pPr>
    <w:rPr>
      <w:rFonts w:ascii="Times New Roman" w:hAnsi="Times New Roman" w:eastAsia="仿宋_GB2312"/>
      <w:sz w:val="28"/>
    </w:rPr>
  </w:style>
  <w:style w:type="paragraph" w:customStyle="1" w:styleId="31">
    <w:name w:val="闻政表"/>
    <w:basedOn w:val="1"/>
    <w:qFormat/>
    <w:uiPriority w:val="0"/>
    <w:pPr>
      <w:spacing w:before="60" w:after="60"/>
      <w:jc w:val="center"/>
    </w:pPr>
    <w:rPr>
      <w:rFonts w:eastAsia="仿宋_GB2312"/>
      <w:b/>
      <w:kern w:val="0"/>
      <w:sz w:val="24"/>
      <w:szCs w:val="28"/>
      <w:lang w:val="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50" textRotate="1"/>
    <customShpInfo spid="_x0000_s2049" textRotate="1"/>
    <customShpInfo spid="_x0000_s2051" textRotate="1"/>
    <customShpInfo spid="_x0000_s1034"/>
    <customShpInfo spid="_x0000_s1083"/>
    <customShpInfo spid="_x0000_s1084"/>
    <customShpInfo spid="_x0000_s1082"/>
    <customShpInfo spid="_x0000_s1036"/>
    <customShpInfo spid="_x0000_s1037"/>
    <customShpInfo spid="_x0000_s1035"/>
    <customShpInfo spid="_x0000_s1080"/>
    <customShpInfo spid="_x0000_s1081"/>
    <customShpInfo spid="_x0000_s1079"/>
    <customShpInfo spid="_x0000_s1041"/>
    <customShpInfo spid="_x0000_s1039"/>
    <customShpInfo spid="_x0000_s1040"/>
    <customShpInfo spid="_x0000_s1038"/>
    <customShpInfo spid="_x0000_s1077"/>
    <customShpInfo spid="_x0000_s1078"/>
    <customShpInfo spid="_x0000_s1076"/>
    <customShpInfo spid="_x0000_s1044"/>
    <customShpInfo spid="_x0000_s1045"/>
    <customShpInfo spid="_x0000_s1043"/>
    <customShpInfo spid="_x0000_s1068"/>
    <customShpInfo spid="_x0000_s1069"/>
    <customShpInfo spid="_x0000_s1067"/>
    <customShpInfo spid="_x0000_s1042"/>
    <customShpInfo spid="_x0000_s1092"/>
    <customShpInfo spid="_x0000_s1093"/>
    <customShpInfo spid="_x0000_s1091"/>
    <customShpInfo spid="_x0000_s1074"/>
    <customShpInfo spid="_x0000_s1075"/>
    <customShpInfo spid="_x0000_s1073"/>
    <customShpInfo spid="_x0000_s1054"/>
    <customShpInfo spid="_x0000_s1055"/>
    <customShpInfo spid="_x0000_s1053"/>
    <customShpInfo spid="_x0000_s1098"/>
    <customShpInfo spid="_x0000_s1099"/>
    <customShpInfo spid="_x0000_s1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34</Pages>
  <Words>3255</Words>
  <Characters>18557</Characters>
  <Lines>154</Lines>
  <Paragraphs>43</Paragraphs>
  <TotalTime>41</TotalTime>
  <ScaleCrop>false</ScaleCrop>
  <LinksUpToDate>false</LinksUpToDate>
  <CharactersWithSpaces>21769</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2021-09-25T11:42:00Z</dcterms:created>
  <dc:creator>Administrator</dc:creator>
  <cp:lastModifiedBy>greatwall</cp:lastModifiedBy>
  <cp:lastPrinted>2022-09-23T16:56:00Z</cp:lastPrinted>
  <dcterms:modified xsi:type="dcterms:W3CDTF">2022-09-23T10:49:38Z</dcterms:modified>
  <dc:title>陵川县XX局</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F27EF399FF3E48FAB86B66FD83B901B1</vt:lpwstr>
  </property>
</Properties>
</file>