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《晋城市科技创新券实施细则》解读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6月13日，晋城市科学技术局、晋城市财政局联合印发了《晋城市科技创新券实施细则》（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晋市科字〔2023〕6号，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《实施细则》），本《实施细则》是在市科学技术局和市财政局2018年1月30日联合印发的《晋城市科技创新券实施细则（试行）》（晋市科字〔2018〕2号）的基础上修订形成的。针对修订的主要内容作一个简要的解读。</w:t>
      </w:r>
    </w:p>
    <w:p>
      <w:pPr>
        <w:pStyle w:val="6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一、修订的背景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《晋城市科技创新券实施细则（试行）》（晋市科字〔2018〕2号）实施五年来，全市科技创新的环境发生了很大的变化，中小微企业的创新意识和开展科技创新的需求有了很大的提高。因此，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充分发挥创新券促进广大中小微企业科技创新的作用，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进一步改进我市创新券实施工作，结合我市实际执行情况，在充分征求有关方面意见的基础上，对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《晋城市科技创新券实施细则（试行）》进行了修订完善。</w:t>
      </w:r>
    </w:p>
    <w:p>
      <w:pPr>
        <w:pStyle w:val="6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二、修订的主要内容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（一）将科技创新券实施范围由</w:t>
      </w:r>
      <w:r>
        <w:rPr>
          <w:rFonts w:hint="eastAsia" w:ascii="仿宋_GB2312" w:hAnsi="仿宋_GB2312" w:eastAsia="仿宋_GB2312" w:cs="仿宋_GB2312"/>
          <w:sz w:val="32"/>
          <w:szCs w:val="32"/>
        </w:rPr>
        <w:t>“科技型中小微企业”扩大到“中小微企业”。扩展了创新券政策的适用范围，使更多的中小微企业可以享受到创新券的支持，进一步增强了政策的普惠性。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（二）对兑现的比例进行了调整。将第十五条“……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兑现申请超过5万元的，超出部分按50%进行补助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……”改为“……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兑现申请超过5万元的，超出部分按最高不超过20%定额比例进行补助。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”。这是结合以往实际执行情况，综合考虑资金保障、与其它支持中小微企业科技创新政策的相互衔接配套、充分发挥科技资金综合效益等因素，对超额补助比例进行了调整，使得资金补助比例的设计更加科学合理。具体执行过程中将根据企业实施科技创新项目的内容、投入、效益等情况确定适当的超额补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一步明确和突出了创新券支持的重点。认真贯彻落实市委构建“1+5”现代产业体系的战略要求，将“1+5”现代产业体系作为创新券重点支持领域，在第七条中新增了“……煤化工、钢铁铸造、光机电、煤层气、现代服务业、数字产业等领域……双创基地……”等内容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充实了创新券重点支持领域和范围的内容，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有利于充分发挥政府科技投入对企业科技创新的引导作用。</w:t>
      </w:r>
    </w:p>
    <w:p>
      <w:pPr>
        <w:ind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（四）结合上述主要内容的修订，对其它相关条款进行了相应的适应性和符合性修订。</w:t>
      </w: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晋城市科学技术局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2023年7月6日</w:t>
      </w: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459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7EC"/>
    <w:rsid w:val="00033923"/>
    <w:rsid w:val="001955D8"/>
    <w:rsid w:val="001C7531"/>
    <w:rsid w:val="00324896"/>
    <w:rsid w:val="00327AC0"/>
    <w:rsid w:val="003A2B01"/>
    <w:rsid w:val="003A5399"/>
    <w:rsid w:val="00526D99"/>
    <w:rsid w:val="0055300E"/>
    <w:rsid w:val="00586D9D"/>
    <w:rsid w:val="005B5885"/>
    <w:rsid w:val="008C18C1"/>
    <w:rsid w:val="00935560"/>
    <w:rsid w:val="009613CB"/>
    <w:rsid w:val="0096643A"/>
    <w:rsid w:val="00A07D6A"/>
    <w:rsid w:val="00AB0B4D"/>
    <w:rsid w:val="00B137EC"/>
    <w:rsid w:val="00CB40C5"/>
    <w:rsid w:val="00CE340D"/>
    <w:rsid w:val="00D341DB"/>
    <w:rsid w:val="00D92C4D"/>
    <w:rsid w:val="00E156B4"/>
    <w:rsid w:val="00E24680"/>
    <w:rsid w:val="00E71922"/>
    <w:rsid w:val="00F57CB7"/>
    <w:rsid w:val="00FC6BF1"/>
    <w:rsid w:val="310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7">
    <w:name w:val="列出段落1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_GB2312"/>
      <w:sz w:val="3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183</TotalTime>
  <ScaleCrop>false</ScaleCrop>
  <LinksUpToDate>false</LinksUpToDate>
  <CharactersWithSpaces>927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2023-07-06T08:02:00Z</dcterms:created>
  <dc:creator>lx</dc:creator>
  <cp:lastModifiedBy>Administrator</cp:lastModifiedBy>
  <dcterms:modified xsi:type="dcterms:W3CDTF">2023-07-10T02:08:14Z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