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ascii="黑体" w:hAnsi="黑体" w:eastAsia="黑体"/>
          <w:bCs/>
          <w:color w:val="000000"/>
          <w:sz w:val="32"/>
          <w:szCs w:val="32"/>
        </w:rPr>
      </w:pPr>
      <w:r>
        <w:rPr>
          <w:rFonts w:hint="eastAsia" w:ascii="黑体" w:hAnsi="黑体" w:eastAsia="黑体"/>
          <w:bCs/>
          <w:color w:val="000000"/>
          <w:sz w:val="32"/>
          <w:szCs w:val="32"/>
        </w:rPr>
        <w:t>附件</w:t>
      </w:r>
    </w:p>
    <w:p>
      <w:pPr>
        <w:spacing w:beforeLines="100" w:line="590" w:lineRule="exact"/>
        <w:jc w:val="center"/>
        <w:rPr>
          <w:rFonts w:ascii="方正小标宋_GBK" w:hAnsi="宋体" w:eastAsia="方正小标宋_GBK"/>
          <w:color w:val="000000"/>
          <w:sz w:val="44"/>
          <w:szCs w:val="44"/>
        </w:rPr>
      </w:pPr>
      <w:r>
        <w:rPr>
          <w:rFonts w:hint="eastAsia" w:ascii="方正小标宋_GBK" w:hAnsi="宋体" w:eastAsia="方正小标宋_GBK"/>
          <w:color w:val="000000"/>
          <w:sz w:val="44"/>
          <w:szCs w:val="44"/>
        </w:rPr>
        <w:t>追溯平台注册及合格证打印指南</w:t>
      </w:r>
    </w:p>
    <w:p>
      <w:pPr>
        <w:spacing w:line="590" w:lineRule="exact"/>
        <w:rPr>
          <w:rFonts w:ascii="仿宋_GB2312" w:hAnsi="宋体" w:eastAsia="仿宋_GB2312"/>
          <w:color w:val="000000"/>
          <w:sz w:val="32"/>
          <w:szCs w:val="32"/>
        </w:rPr>
      </w:pPr>
      <w:r>
        <w:rPr>
          <w:rFonts w:hint="eastAsia" w:ascii="仿宋_GB2312" w:hAnsi="宋体" w:eastAsia="仿宋_GB2312"/>
          <w:color w:val="000000"/>
          <w:sz w:val="32"/>
          <w:szCs w:val="32"/>
        </w:rPr>
        <w:t xml:space="preserve">    </w:t>
      </w:r>
    </w:p>
    <w:p>
      <w:pPr>
        <w:spacing w:line="360"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按照农业农村部要求，主体注册必须在国家追溯平台完成，注册后账号密码可以同时在省级平台使用。为了方便我省试行主体打印合格证，山西省农产品质量安全监管追溯信息平台开发了合格证打印模块。国家追溯平台注册方法和省级平台合格证打印方法如下。</w:t>
      </w:r>
    </w:p>
    <w:p>
      <w:pPr>
        <w:spacing w:line="360" w:lineRule="auto"/>
        <w:rPr>
          <w:rFonts w:ascii="黑体" w:hAnsi="黑体" w:eastAsia="黑体"/>
          <w:color w:val="000000"/>
          <w:sz w:val="32"/>
          <w:szCs w:val="32"/>
        </w:rPr>
      </w:pPr>
      <w:r>
        <w:rPr>
          <w:rFonts w:hint="eastAsia" w:ascii="黑体" w:hAnsi="黑体" w:eastAsia="黑体"/>
          <w:color w:val="000000"/>
          <w:sz w:val="32"/>
          <w:szCs w:val="32"/>
        </w:rPr>
        <w:t xml:space="preserve">    一、国家追溯平台注册方法</w:t>
      </w:r>
    </w:p>
    <w:p>
      <w:pPr>
        <w:spacing w:line="360" w:lineRule="auto"/>
        <w:rPr>
          <w:rFonts w:ascii="仿宋_GB2312" w:hAnsi="宋体" w:eastAsia="仿宋_GB2312" w:cs="方正小标宋简体"/>
          <w:color w:val="000000"/>
          <w:sz w:val="32"/>
          <w:szCs w:val="32"/>
        </w:rPr>
      </w:pPr>
      <w:r>
        <w:rPr>
          <w:rFonts w:hint="eastAsia" w:ascii="仿宋_GB2312" w:hAnsi="宋体" w:eastAsia="仿宋_GB2312" w:cs="方正小标宋简体"/>
          <w:color w:val="000000"/>
          <w:sz w:val="32"/>
          <w:szCs w:val="32"/>
        </w:rPr>
        <w:t xml:space="preserve">    1．注册地址：国家农产品质量安全追溯管理信息平台——追溯系统</w:t>
      </w:r>
      <w:r>
        <w:fldChar w:fldCharType="begin"/>
      </w:r>
      <w:r>
        <w:instrText xml:space="preserve"> HYPERLINK "http://www.zs.qsst.moa.gov.cn/" </w:instrText>
      </w:r>
      <w:r>
        <w:fldChar w:fldCharType="separate"/>
      </w:r>
      <w:r>
        <w:rPr>
          <w:rFonts w:hint="eastAsia" w:ascii="仿宋_GB2312" w:hAnsi="宋体" w:eastAsia="仿宋_GB2312" w:cs="方正小标宋简体"/>
          <w:color w:val="000000"/>
          <w:sz w:val="32"/>
          <w:szCs w:val="32"/>
        </w:rPr>
        <w:t>http://www.zs.qsst.moa.gov.cn/</w:t>
      </w:r>
      <w:r>
        <w:rPr>
          <w:rFonts w:hint="eastAsia" w:ascii="仿宋_GB2312" w:hAnsi="宋体" w:eastAsia="仿宋_GB2312" w:cs="方正小标宋简体"/>
          <w:color w:val="000000"/>
          <w:sz w:val="32"/>
          <w:szCs w:val="32"/>
        </w:rPr>
        <w:fldChar w:fldCharType="end"/>
      </w:r>
    </w:p>
    <w:p>
      <w:pPr>
        <w:spacing w:line="360" w:lineRule="auto"/>
        <w:rPr>
          <w:rFonts w:ascii="仿宋_GB2312" w:hAnsi="宋体" w:eastAsia="仿宋_GB2312" w:cs="方正小标宋简体"/>
          <w:color w:val="000000"/>
          <w:sz w:val="32"/>
          <w:szCs w:val="32"/>
        </w:rPr>
      </w:pPr>
      <w:r>
        <w:rPr>
          <w:rFonts w:hint="eastAsia" w:ascii="仿宋_GB2312" w:hAnsi="宋体" w:eastAsia="仿宋_GB2312" w:cs="方正小标宋简体"/>
          <w:color w:val="000000"/>
          <w:sz w:val="32"/>
          <w:szCs w:val="32"/>
        </w:rPr>
        <w:t xml:space="preserve">    2．注册流程</w:t>
      </w:r>
    </w:p>
    <w:p>
      <w:pPr>
        <w:pStyle w:val="5"/>
        <w:spacing w:line="360" w:lineRule="auto"/>
        <w:ind w:firstLine="640"/>
        <w:rPr>
          <w:rFonts w:ascii="仿宋_GB2312" w:hAnsi="宋体" w:eastAsia="仿宋_GB2312" w:cs="方正小标宋简体"/>
          <w:color w:val="000000"/>
          <w:sz w:val="32"/>
          <w:szCs w:val="32"/>
        </w:rPr>
      </w:pPr>
      <w:bookmarkStart w:id="0" w:name="_GoBack"/>
      <w:r>
        <w:rPr>
          <w:rFonts w:hint="eastAsia" w:ascii="仿宋_GB2312" w:hAnsi="宋体" w:eastAsia="仿宋_GB2312" w:cs="方正小标宋简体"/>
          <w:color w:val="000000"/>
          <w:sz w:val="32"/>
          <w:szCs w:val="32"/>
        </w:rPr>
        <w:drawing>
          <wp:anchor distT="0" distB="0" distL="114300" distR="114300" simplePos="0" relativeHeight="251659264" behindDoc="0" locked="0" layoutInCell="1" allowOverlap="1">
            <wp:simplePos x="0" y="0"/>
            <wp:positionH relativeFrom="column">
              <wp:posOffset>1430655</wp:posOffset>
            </wp:positionH>
            <wp:positionV relativeFrom="paragraph">
              <wp:posOffset>434340</wp:posOffset>
            </wp:positionV>
            <wp:extent cx="2457450" cy="2619375"/>
            <wp:effectExtent l="0" t="0" r="11430" b="190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cstate="print"/>
                    <a:stretch>
                      <a:fillRect/>
                    </a:stretch>
                  </pic:blipFill>
                  <pic:spPr>
                    <a:xfrm>
                      <a:off x="0" y="0"/>
                      <a:ext cx="2457450" cy="2619375"/>
                    </a:xfrm>
                    <a:prstGeom prst="rect">
                      <a:avLst/>
                    </a:prstGeom>
                    <a:noFill/>
                    <a:ln>
                      <a:noFill/>
                    </a:ln>
                  </pic:spPr>
                </pic:pic>
              </a:graphicData>
            </a:graphic>
          </wp:anchor>
        </w:drawing>
      </w:r>
      <w:bookmarkEnd w:id="0"/>
      <w:r>
        <w:rPr>
          <w:rFonts w:hint="eastAsia" w:ascii="仿宋_GB2312" w:hAnsi="宋体" w:eastAsia="仿宋_GB2312" w:cs="方正小标宋简体"/>
          <w:color w:val="000000"/>
          <w:sz w:val="32"/>
          <w:szCs w:val="32"/>
        </w:rPr>
        <w:t>企业账户注册</w:t>
      </w:r>
    </w:p>
    <w:p>
      <w:pPr>
        <w:pStyle w:val="5"/>
        <w:spacing w:line="590" w:lineRule="exact"/>
        <w:ind w:right="-50" w:rightChars="-24" w:firstLine="640"/>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drawing>
          <wp:anchor distT="0" distB="0" distL="114300" distR="114300" simplePos="0" relativeHeight="251660288" behindDoc="0" locked="0" layoutInCell="1" allowOverlap="1">
            <wp:simplePos x="0" y="0"/>
            <wp:positionH relativeFrom="column">
              <wp:posOffset>800100</wp:posOffset>
            </wp:positionH>
            <wp:positionV relativeFrom="paragraph">
              <wp:posOffset>594360</wp:posOffset>
            </wp:positionV>
            <wp:extent cx="4343400" cy="2575560"/>
            <wp:effectExtent l="0" t="0" r="0" b="0"/>
            <wp:wrapTopAndBottom/>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7" cstate="print"/>
                    <a:stretch>
                      <a:fillRect/>
                    </a:stretch>
                  </pic:blipFill>
                  <pic:spPr>
                    <a:xfrm>
                      <a:off x="0" y="0"/>
                      <a:ext cx="4343400" cy="2575560"/>
                    </a:xfrm>
                    <a:prstGeom prst="rect">
                      <a:avLst/>
                    </a:prstGeom>
                    <a:noFill/>
                    <a:ln>
                      <a:noFill/>
                    </a:ln>
                  </pic:spPr>
                </pic:pic>
              </a:graphicData>
            </a:graphic>
          </wp:anchor>
        </w:drawing>
      </w:r>
      <w:r>
        <w:rPr>
          <w:rFonts w:hint="eastAsia" w:ascii="仿宋_GB2312" w:hAnsi="方正小标宋简体" w:eastAsia="仿宋_GB2312" w:cs="方正小标宋简体"/>
          <w:sz w:val="32"/>
          <w:szCs w:val="32"/>
        </w:rPr>
        <w:t>阅读并同意国家农产品质量安全监管追溯信息网服务协议</w:t>
      </w:r>
    </w:p>
    <w:p>
      <w:pPr>
        <w:pStyle w:val="5"/>
        <w:spacing w:line="590" w:lineRule="exact"/>
        <w:ind w:firstLine="640"/>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drawing>
          <wp:anchor distT="0" distB="0" distL="114300" distR="114300" simplePos="0" relativeHeight="251661312" behindDoc="0" locked="0" layoutInCell="1" allowOverlap="1">
            <wp:simplePos x="0" y="0"/>
            <wp:positionH relativeFrom="column">
              <wp:posOffset>800100</wp:posOffset>
            </wp:positionH>
            <wp:positionV relativeFrom="paragraph">
              <wp:posOffset>3587750</wp:posOffset>
            </wp:positionV>
            <wp:extent cx="4067175" cy="2343150"/>
            <wp:effectExtent l="0" t="0" r="1905" b="3810"/>
            <wp:wrapTopAndBottom/>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pic:cNvPicPr>
                      <a:picLocks noChangeAspect="1"/>
                    </pic:cNvPicPr>
                  </pic:nvPicPr>
                  <pic:blipFill>
                    <a:blip r:embed="rId8" cstate="print"/>
                    <a:stretch>
                      <a:fillRect/>
                    </a:stretch>
                  </pic:blipFill>
                  <pic:spPr>
                    <a:xfrm>
                      <a:off x="0" y="0"/>
                      <a:ext cx="4067175" cy="2343150"/>
                    </a:xfrm>
                    <a:prstGeom prst="rect">
                      <a:avLst/>
                    </a:prstGeom>
                    <a:noFill/>
                    <a:ln>
                      <a:noFill/>
                    </a:ln>
                  </pic:spPr>
                </pic:pic>
              </a:graphicData>
            </a:graphic>
          </wp:anchor>
        </w:drawing>
      </w:r>
      <w:r>
        <w:rPr>
          <w:rFonts w:hint="eastAsia" w:ascii="仿宋_GB2312" w:hAnsi="方正小标宋简体" w:eastAsia="仿宋_GB2312" w:cs="方正小标宋简体"/>
          <w:sz w:val="32"/>
          <w:szCs w:val="32"/>
        </w:rPr>
        <w:t>创建账号：需要注意的选项有：密码（密码8-16位,必须由大写字母、小写字母、数字组成）</w:t>
      </w:r>
    </w:p>
    <w:p>
      <w:pPr>
        <w:pStyle w:val="5"/>
        <w:spacing w:line="590" w:lineRule="exact"/>
        <w:ind w:right="-50" w:rightChars="-24" w:firstLine="640"/>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注册申请：需要填写的信息有：主体信息（主体名称、证件类型、企业注册号、组织机构代码、营业期限、主体类型、主体属性、所属行业、详情地址、经纬度坐标），法定代表人信息（法定代表人姓名、法定代表人证件类型、法定代表人证件号码、法定代表人联系电话），联系人信息（联系人姓名、联系人证件类型、联系人证件号码、联系人电话、联系人电子邮箱、联系人传真号码），主体证照信息，法定代表人信息（非必填选项）。填写完以上所需信息后，点击〔注册〕。</w:t>
      </w:r>
    </w:p>
    <w:p>
      <w:pPr>
        <w:pStyle w:val="5"/>
        <w:spacing w:line="590" w:lineRule="exact"/>
        <w:ind w:firstLine="640"/>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信息审核：已提交注册申请的企业，由当地农业行政主管部门登录国家农产品质量安全追溯管理平台-政务办公系统（地址：</w:t>
      </w:r>
      <w:r>
        <w:rPr>
          <w:rFonts w:ascii="仿宋_GB2312" w:hAnsi="方正小标宋简体" w:eastAsia="仿宋_GB2312" w:cs="方正小标宋简体"/>
          <w:sz w:val="32"/>
          <w:szCs w:val="32"/>
        </w:rPr>
        <w:t>http://www.bg.qsst.moa.gov.cn/</w:t>
      </w:r>
      <w:r>
        <w:rPr>
          <w:rFonts w:hint="eastAsia" w:ascii="仿宋_GB2312" w:hAnsi="方正小标宋简体" w:eastAsia="仿宋_GB2312" w:cs="方正小标宋简体"/>
          <w:sz w:val="32"/>
          <w:szCs w:val="32"/>
        </w:rPr>
        <w:t>）进行审核，农业行政主管部门对企业注册的信息进行认真审核无误后即可审核通过，如发现注册信息有误即可给出审核意见，由企业修改后再次提交进行审核。</w:t>
      </w:r>
    </w:p>
    <w:p>
      <w:pPr>
        <w:pStyle w:val="5"/>
        <w:spacing w:line="590" w:lineRule="exact"/>
        <w:ind w:firstLine="640"/>
        <w:rPr>
          <w:rFonts w:ascii="仿宋_GB2312" w:eastAsia="仿宋_GB2312"/>
          <w:sz w:val="32"/>
          <w:szCs w:val="32"/>
        </w:rPr>
      </w:pPr>
      <w:r>
        <w:rPr>
          <w:rFonts w:hint="eastAsia" w:ascii="仿宋_GB2312" w:hAnsi="方正小标宋简体" w:eastAsia="仿宋_GB2312" w:cs="方正小标宋简体"/>
          <w:sz w:val="32"/>
          <w:szCs w:val="32"/>
        </w:rPr>
        <w:t>注册完成。</w:t>
      </w:r>
    </w:p>
    <w:p>
      <w:pPr>
        <w:numPr>
          <w:ilvl w:val="0"/>
          <w:numId w:val="1"/>
        </w:numPr>
        <w:spacing w:line="590" w:lineRule="exact"/>
        <w:rPr>
          <w:rFonts w:ascii="黑体" w:hAnsi="黑体" w:eastAsia="黑体"/>
          <w:sz w:val="32"/>
          <w:szCs w:val="32"/>
        </w:rPr>
      </w:pPr>
      <w:r>
        <w:rPr>
          <w:rFonts w:hint="eastAsia" w:ascii="黑体" w:hAnsi="黑体" w:eastAsia="黑体"/>
          <w:sz w:val="32"/>
          <w:szCs w:val="32"/>
        </w:rPr>
        <w:t>省级追溯平台合格证打印方法</w:t>
      </w:r>
    </w:p>
    <w:p>
      <w:pPr>
        <w:spacing w:line="590" w:lineRule="exact"/>
        <w:ind w:firstLine="640" w:firstLineChars="200"/>
        <w:rPr>
          <w:rFonts w:ascii="黑体" w:hAnsi="黑体" w:eastAsia="黑体"/>
          <w:sz w:val="32"/>
          <w:szCs w:val="32"/>
        </w:rPr>
      </w:pPr>
      <w:r>
        <w:rPr>
          <w:rFonts w:hint="eastAsia" w:ascii="CESI仿宋-GB2312" w:hAnsi="CESI仿宋-GB2312" w:eastAsia="CESI仿宋-GB2312" w:cs="CESI仿宋-GB2312"/>
          <w:sz w:val="32"/>
          <w:szCs w:val="32"/>
        </w:rPr>
        <w:t>实行食用农产品承诺达标合格证的五类(蔬菜、水果、畜禽、禽蛋、养殖水产品）生产主体可以通过平台打印合格证。</w:t>
      </w:r>
    </w:p>
    <w:p>
      <w:pPr>
        <w:spacing w:line="590" w:lineRule="exact"/>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 xml:space="preserve">    1．打印地址：山西省农产品质量安全监管追溯信息平台</w:t>
      </w:r>
      <w:r>
        <w:fldChar w:fldCharType="begin"/>
      </w:r>
      <w:r>
        <w:instrText xml:space="preserve"> HYPERLINK "http://www.zs.qsst.moa.gov.cn/" </w:instrText>
      </w:r>
      <w:r>
        <w:fldChar w:fldCharType="separate"/>
      </w:r>
      <w:r>
        <w:rPr>
          <w:rFonts w:ascii="仿宋_GB2312" w:hAnsi="方正小标宋简体" w:eastAsia="仿宋_GB2312" w:cs="方正小标宋简体"/>
          <w:sz w:val="32"/>
          <w:szCs w:val="32"/>
        </w:rPr>
        <w:t>http://218.26.228.85/login</w:t>
      </w:r>
      <w:r>
        <w:rPr>
          <w:rFonts w:ascii="仿宋_GB2312" w:hAnsi="方正小标宋简体" w:eastAsia="仿宋_GB2312" w:cs="方正小标宋简体"/>
          <w:sz w:val="32"/>
          <w:szCs w:val="32"/>
        </w:rPr>
        <w:fldChar w:fldCharType="end"/>
      </w:r>
    </w:p>
    <w:p>
      <w:pPr>
        <w:spacing w:line="590" w:lineRule="exact"/>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drawing>
          <wp:anchor distT="0" distB="0" distL="114300" distR="114300" simplePos="0" relativeHeight="251662336" behindDoc="0" locked="0" layoutInCell="1" allowOverlap="1">
            <wp:simplePos x="0" y="0"/>
            <wp:positionH relativeFrom="column">
              <wp:posOffset>737870</wp:posOffset>
            </wp:positionH>
            <wp:positionV relativeFrom="paragraph">
              <wp:posOffset>1442085</wp:posOffset>
            </wp:positionV>
            <wp:extent cx="4191000" cy="1866900"/>
            <wp:effectExtent l="0" t="0" r="0" b="7620"/>
            <wp:wrapTopAndBottom/>
            <wp:docPr id="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pic:cNvPicPr>
                      <a:picLocks noChangeAspect="1"/>
                    </pic:cNvPicPr>
                  </pic:nvPicPr>
                  <pic:blipFill>
                    <a:blip r:embed="rId9" cstate="print"/>
                    <a:stretch>
                      <a:fillRect/>
                    </a:stretch>
                  </pic:blipFill>
                  <pic:spPr>
                    <a:xfrm>
                      <a:off x="0" y="0"/>
                      <a:ext cx="4191000" cy="1866900"/>
                    </a:xfrm>
                    <a:prstGeom prst="rect">
                      <a:avLst/>
                    </a:prstGeom>
                    <a:noFill/>
                    <a:ln>
                      <a:noFill/>
                    </a:ln>
                  </pic:spPr>
                </pic:pic>
              </a:graphicData>
            </a:graphic>
          </wp:anchor>
        </w:drawing>
      </w:r>
      <w:r>
        <w:rPr>
          <w:rFonts w:hint="eastAsia" w:ascii="仿宋_GB2312" w:hAnsi="方正小标宋简体" w:eastAsia="仿宋_GB2312" w:cs="方正小标宋简体"/>
          <w:sz w:val="32"/>
          <w:szCs w:val="32"/>
        </w:rPr>
        <w:t xml:space="preserve">    2．企业使用在国家农产品质量安全追溯管理信息平台注册并</w:t>
      </w:r>
      <w:r>
        <w:rPr>
          <w:rFonts w:hint="eastAsia" w:ascii="仿宋_GB2312" w:hAnsi="方正小标宋简体" w:eastAsia="仿宋_GB2312" w:cs="方正小标宋简体"/>
          <w:spacing w:val="-8"/>
          <w:sz w:val="32"/>
          <w:szCs w:val="32"/>
        </w:rPr>
        <w:t>审核通过的用户名及密码，登录山西省农产品质量安全监管追溯信息平台。登录成功后，即可看到合格证打印的快捷入口，点击</w:t>
      </w:r>
      <w:r>
        <w:rPr>
          <w:rFonts w:hint="eastAsia" w:ascii="仿宋_GB2312" w:hAnsi="方正小标宋简体" w:eastAsia="仿宋_GB2312" w:cs="方正小标宋简体"/>
          <w:sz w:val="32"/>
          <w:szCs w:val="32"/>
        </w:rPr>
        <w:t>进入。</w:t>
      </w:r>
    </w:p>
    <w:p>
      <w:pPr>
        <w:pStyle w:val="6"/>
        <w:numPr>
          <w:ilvl w:val="0"/>
          <w:numId w:val="2"/>
        </w:numPr>
        <w:spacing w:line="580" w:lineRule="exact"/>
        <w:ind w:firstLineChars="0"/>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打印合格证</w:t>
      </w:r>
    </w:p>
    <w:p>
      <w:pPr>
        <w:pStyle w:val="5"/>
        <w:spacing w:line="580" w:lineRule="exact"/>
        <w:ind w:firstLine="643"/>
        <w:rPr>
          <w:rFonts w:ascii="仿宋_GB2312" w:hAnsi="方正小标宋简体" w:eastAsia="仿宋_GB2312" w:cs="方正小标宋简体"/>
          <w:b/>
          <w:sz w:val="32"/>
          <w:szCs w:val="32"/>
        </w:rPr>
      </w:pPr>
      <w:r>
        <w:rPr>
          <w:rFonts w:hint="eastAsia" w:ascii="仿宋_GB2312" w:hAnsi="方正小标宋简体" w:eastAsia="仿宋_GB2312" w:cs="方正小标宋简体"/>
          <w:b/>
          <w:sz w:val="32"/>
          <w:szCs w:val="32"/>
        </w:rPr>
        <w:t>打印合格证加追溯码</w:t>
      </w:r>
    </w:p>
    <w:p>
      <w:pPr>
        <w:spacing w:line="580" w:lineRule="exact"/>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 xml:space="preserve">    适用于已使用省级平台建立生产档案的企业。系统提供两种形式合格证的打印。</w:t>
      </w:r>
    </w:p>
    <w:p>
      <w:pPr>
        <w:spacing w:line="580" w:lineRule="exact"/>
        <w:rPr>
          <w:rFonts w:ascii="仿宋_GB2312" w:hAnsi="方正小标宋简体" w:eastAsia="仿宋_GB2312" w:cs="方正小标宋简体"/>
          <w:spacing w:val="-8"/>
          <w:sz w:val="32"/>
          <w:szCs w:val="32"/>
        </w:rPr>
      </w:pPr>
      <w:r>
        <w:rPr>
          <w:rFonts w:hint="eastAsia" w:ascii="仿宋_GB2312" w:hAnsi="方正小标宋简体" w:eastAsia="仿宋_GB2312" w:cs="方正小标宋简体"/>
          <w:sz w:val="32"/>
          <w:szCs w:val="32"/>
        </w:rPr>
        <w:t xml:space="preserve">    </w:t>
      </w:r>
      <w:r>
        <w:rPr>
          <w:rFonts w:hint="eastAsia" w:ascii="仿宋_GB2312" w:hAnsi="方正小标宋简体" w:eastAsia="仿宋_GB2312" w:cs="方正小标宋简体"/>
          <w:spacing w:val="-8"/>
          <w:sz w:val="32"/>
          <w:szCs w:val="32"/>
        </w:rPr>
        <w:t>第一种形式：条码打印，适用于购置了条码打印机的企业。企业可根据实际情况来录入产品的合格证信息。预览效果如下图所示：</w:t>
      </w:r>
    </w:p>
    <w:p>
      <w:pPr>
        <w:pStyle w:val="5"/>
        <w:spacing w:line="590" w:lineRule="exact"/>
        <w:ind w:firstLine="0" w:firstLineChars="0"/>
        <w:rPr>
          <w:rFonts w:ascii="仿宋_GB2312" w:hAnsi="方正小标宋简体" w:eastAsia="仿宋_GB2312" w:cs="方正小标宋简体"/>
          <w:sz w:val="32"/>
          <w:szCs w:val="32"/>
        </w:rPr>
      </w:pPr>
      <w:r>
        <w:rPr>
          <w:rFonts w:ascii="仿宋_GB2312" w:hAnsi="方正小标宋简体" w:eastAsia="仿宋_GB2312" w:cs="方正小标宋简体"/>
          <w:sz w:val="32"/>
          <w:szCs w:val="32"/>
        </w:rPr>
        <w:drawing>
          <wp:anchor distT="0" distB="0" distL="114300" distR="114300" simplePos="0" relativeHeight="251664384" behindDoc="0" locked="0" layoutInCell="1" allowOverlap="1">
            <wp:simplePos x="0" y="0"/>
            <wp:positionH relativeFrom="column">
              <wp:posOffset>735330</wp:posOffset>
            </wp:positionH>
            <wp:positionV relativeFrom="paragraph">
              <wp:posOffset>3759200</wp:posOffset>
            </wp:positionV>
            <wp:extent cx="3695065" cy="2476500"/>
            <wp:effectExtent l="0" t="0" r="8255" b="7620"/>
            <wp:wrapTopAndBottom/>
            <wp:docPr id="5"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1"/>
                    <pic:cNvPicPr>
                      <a:picLocks noChangeAspect="1"/>
                    </pic:cNvPicPr>
                  </pic:nvPicPr>
                  <pic:blipFill>
                    <a:blip r:embed="rId10" cstate="print"/>
                    <a:stretch>
                      <a:fillRect/>
                    </a:stretch>
                  </pic:blipFill>
                  <pic:spPr>
                    <a:xfrm>
                      <a:off x="0" y="0"/>
                      <a:ext cx="3695065" cy="2476500"/>
                    </a:xfrm>
                    <a:prstGeom prst="rect">
                      <a:avLst/>
                    </a:prstGeom>
                    <a:noFill/>
                    <a:ln>
                      <a:noFill/>
                    </a:ln>
                  </pic:spPr>
                </pic:pic>
              </a:graphicData>
            </a:graphic>
          </wp:anchor>
        </w:drawing>
      </w:r>
      <w:r>
        <w:rPr>
          <w:rFonts w:ascii="仿宋_GB2312" w:hAnsi="方正小标宋简体" w:eastAsia="仿宋_GB2312" w:cs="方正小标宋简体"/>
          <w:sz w:val="32"/>
          <w:szCs w:val="32"/>
        </w:rPr>
        <w:drawing>
          <wp:anchor distT="0" distB="0" distL="114300" distR="114300" simplePos="0" relativeHeight="251663360" behindDoc="0" locked="0" layoutInCell="1" allowOverlap="1">
            <wp:simplePos x="0" y="0"/>
            <wp:positionH relativeFrom="column">
              <wp:posOffset>792480</wp:posOffset>
            </wp:positionH>
            <wp:positionV relativeFrom="paragraph">
              <wp:posOffset>101600</wp:posOffset>
            </wp:positionV>
            <wp:extent cx="3600450" cy="2428875"/>
            <wp:effectExtent l="0" t="0" r="11430" b="9525"/>
            <wp:wrapTopAndBottom/>
            <wp:docPr id="6"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3"/>
                    <pic:cNvPicPr>
                      <a:picLocks noChangeAspect="1"/>
                    </pic:cNvPicPr>
                  </pic:nvPicPr>
                  <pic:blipFill>
                    <a:blip r:embed="rId11" cstate="print"/>
                    <a:stretch>
                      <a:fillRect/>
                    </a:stretch>
                  </pic:blipFill>
                  <pic:spPr>
                    <a:xfrm>
                      <a:off x="0" y="0"/>
                      <a:ext cx="3600450" cy="2428875"/>
                    </a:xfrm>
                    <a:prstGeom prst="rect">
                      <a:avLst/>
                    </a:prstGeom>
                    <a:noFill/>
                    <a:ln>
                      <a:noFill/>
                    </a:ln>
                  </pic:spPr>
                </pic:pic>
              </a:graphicData>
            </a:graphic>
          </wp:anchor>
        </w:drawing>
      </w:r>
      <w:r>
        <w:rPr>
          <w:rFonts w:hint="eastAsia" w:ascii="仿宋_GB2312" w:hAnsi="方正小标宋简体" w:eastAsia="仿宋_GB2312" w:cs="方正小标宋简体"/>
          <w:sz w:val="32"/>
          <w:szCs w:val="32"/>
        </w:rPr>
        <w:t xml:space="preserve">    第二种形式：电脑打印，适用于未购置条码打印机但有自采的标准打印机的企业。企业可根据实际情况来录入产品的合格证信息。预览效果如下图所示：</w:t>
      </w:r>
    </w:p>
    <w:p>
      <w:pPr>
        <w:pStyle w:val="5"/>
        <w:spacing w:line="590" w:lineRule="exact"/>
        <w:ind w:firstLine="643"/>
        <w:rPr>
          <w:rFonts w:ascii="仿宋_GB2312" w:hAnsi="方正小标宋简体" w:eastAsia="仿宋_GB2312" w:cs="方正小标宋简体"/>
          <w:b/>
          <w:sz w:val="32"/>
          <w:szCs w:val="32"/>
        </w:rPr>
      </w:pPr>
      <w:r>
        <w:rPr>
          <w:rFonts w:hint="eastAsia" w:ascii="仿宋_GB2312" w:hAnsi="方正小标宋简体" w:eastAsia="仿宋_GB2312" w:cs="方正小标宋简体"/>
          <w:b/>
          <w:sz w:val="32"/>
          <w:szCs w:val="32"/>
        </w:rPr>
        <w:t>打印简易合格证</w:t>
      </w:r>
    </w:p>
    <w:p>
      <w:pPr>
        <w:pStyle w:val="5"/>
        <w:spacing w:line="590" w:lineRule="exact"/>
        <w:ind w:firstLine="0" w:firstLineChars="0"/>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 xml:space="preserve">    适用于没有建立生产档案的企业。系统提供两种形式合格证的打印。</w:t>
      </w:r>
    </w:p>
    <w:p>
      <w:pPr>
        <w:pStyle w:val="5"/>
        <w:spacing w:line="590" w:lineRule="exact"/>
        <w:ind w:firstLine="0" w:firstLineChars="0"/>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drawing>
          <wp:anchor distT="0" distB="0" distL="114300" distR="114300" simplePos="0" relativeHeight="251665408" behindDoc="0" locked="0" layoutInCell="1" allowOverlap="1">
            <wp:simplePos x="0" y="0"/>
            <wp:positionH relativeFrom="column">
              <wp:posOffset>1059180</wp:posOffset>
            </wp:positionH>
            <wp:positionV relativeFrom="paragraph">
              <wp:posOffset>1190625</wp:posOffset>
            </wp:positionV>
            <wp:extent cx="3143250" cy="2286000"/>
            <wp:effectExtent l="0" t="0" r="11430" b="0"/>
            <wp:wrapTopAndBottom/>
            <wp:docPr id="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
                    <pic:cNvPicPr>
                      <a:picLocks noChangeAspect="1"/>
                    </pic:cNvPicPr>
                  </pic:nvPicPr>
                  <pic:blipFill>
                    <a:blip r:embed="rId12" cstate="print"/>
                    <a:stretch>
                      <a:fillRect/>
                    </a:stretch>
                  </pic:blipFill>
                  <pic:spPr>
                    <a:xfrm>
                      <a:off x="0" y="0"/>
                      <a:ext cx="3143250" cy="2286000"/>
                    </a:xfrm>
                    <a:prstGeom prst="rect">
                      <a:avLst/>
                    </a:prstGeom>
                    <a:noFill/>
                    <a:ln>
                      <a:noFill/>
                    </a:ln>
                  </pic:spPr>
                </pic:pic>
              </a:graphicData>
            </a:graphic>
          </wp:anchor>
        </w:drawing>
      </w:r>
      <w:r>
        <w:rPr>
          <w:rFonts w:hint="eastAsia" w:ascii="仿宋_GB2312" w:hAnsi="方正小标宋简体" w:eastAsia="仿宋_GB2312" w:cs="方正小标宋简体"/>
          <w:sz w:val="32"/>
          <w:szCs w:val="32"/>
        </w:rPr>
        <w:t xml:space="preserve">    第一种形式：条码打印，适用于购置了条码打印机的企业。企业可根据实际情况来录入产品的合格证信息。预览效果如下图所示：</w:t>
      </w:r>
    </w:p>
    <w:p>
      <w:pPr>
        <w:pStyle w:val="5"/>
        <w:spacing w:line="590" w:lineRule="exact"/>
        <w:ind w:firstLine="0" w:firstLineChars="0"/>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drawing>
          <wp:anchor distT="0" distB="0" distL="114300" distR="114300" simplePos="0" relativeHeight="251666432" behindDoc="0" locked="0" layoutInCell="1" allowOverlap="1">
            <wp:simplePos x="0" y="0"/>
            <wp:positionH relativeFrom="column">
              <wp:posOffset>833120</wp:posOffset>
            </wp:positionH>
            <wp:positionV relativeFrom="paragraph">
              <wp:posOffset>3486785</wp:posOffset>
            </wp:positionV>
            <wp:extent cx="3743325" cy="2638425"/>
            <wp:effectExtent l="0" t="0" r="5715" b="13335"/>
            <wp:wrapTopAndBottom/>
            <wp:docPr id="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5"/>
                    <pic:cNvPicPr>
                      <a:picLocks noChangeAspect="1"/>
                    </pic:cNvPicPr>
                  </pic:nvPicPr>
                  <pic:blipFill>
                    <a:blip r:embed="rId13" cstate="print"/>
                    <a:stretch>
                      <a:fillRect/>
                    </a:stretch>
                  </pic:blipFill>
                  <pic:spPr>
                    <a:xfrm>
                      <a:off x="0" y="0"/>
                      <a:ext cx="3743325" cy="2638425"/>
                    </a:xfrm>
                    <a:prstGeom prst="rect">
                      <a:avLst/>
                    </a:prstGeom>
                    <a:noFill/>
                    <a:ln>
                      <a:noFill/>
                    </a:ln>
                  </pic:spPr>
                </pic:pic>
              </a:graphicData>
            </a:graphic>
          </wp:anchor>
        </w:drawing>
      </w:r>
      <w:r>
        <w:rPr>
          <w:rFonts w:hint="eastAsia" w:ascii="仿宋_GB2312" w:hAnsi="方正小标宋简体" w:eastAsia="仿宋_GB2312" w:cs="方正小标宋简体"/>
          <w:sz w:val="32"/>
          <w:szCs w:val="32"/>
        </w:rPr>
        <w:t xml:space="preserve">    第二种形式：电脑打印，适用于未购置条码打印机但有自采的标准打印机的企业。企业可根据实际情况来录入产品的合格证信息。预览效果如下图所示：</w:t>
      </w:r>
    </w:p>
    <w:p/>
    <w:sectPr>
      <w:footerReference r:id="rId3" w:type="default"/>
      <w:footerReference r:id="rId4" w:type="even"/>
      <w:pgSz w:w="11906" w:h="16838"/>
      <w:pgMar w:top="1814" w:right="1418" w:bottom="1418" w:left="1418" w:header="851" w:footer="964" w:gutter="0"/>
      <w:pgNumType w:fmt="numberInDash"/>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CESI仿宋-GB2312">
    <w:altName w:val="仿宋"/>
    <w:panose1 w:val="00000000000000000000"/>
    <w:charset w:val="86"/>
    <w:family w:val="auto"/>
    <w:pitch w:val="default"/>
    <w:sig w:usb0="00000000" w:usb1="00000000" w:usb2="00000010"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663510"/>
      <w:docPartObj>
        <w:docPartGallery w:val="autotext"/>
      </w:docPartObj>
    </w:sdtPr>
    <w:sdtEndPr>
      <w:rPr>
        <w:rFonts w:ascii="宋体" w:hAnsi="宋体"/>
        <w:sz w:val="28"/>
        <w:szCs w:val="28"/>
      </w:rPr>
    </w:sdtEndPr>
    <w:sdtContent>
      <w:p>
        <w:pPr>
          <w:pStyle w:val="2"/>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ascii="宋体" w:hAnsi="宋体"/>
            <w:sz w:val="28"/>
            <w:szCs w:val="28"/>
          </w:rPr>
          <w:fldChar w:fldCharType="end"/>
        </w:r>
      </w:p>
    </w:sdtContent>
  </w:sdt>
  <w:p>
    <w:pPr>
      <w:pStyle w:val="2"/>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663507"/>
      <w:docPartObj>
        <w:docPartGallery w:val="autotext"/>
      </w:docPartObj>
    </w:sdtPr>
    <w:sdtEndPr>
      <w:rPr>
        <w:rFonts w:ascii="宋体" w:hAnsi="宋体"/>
        <w:sz w:val="28"/>
        <w:szCs w:val="28"/>
      </w:rPr>
    </w:sdtEndPr>
    <w:sdtContent>
      <w:p>
        <w:pPr>
          <w:pStyle w:val="2"/>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557D48"/>
    <w:multiLevelType w:val="singleLevel"/>
    <w:tmpl w:val="BE557D48"/>
    <w:lvl w:ilvl="0" w:tentative="0">
      <w:start w:val="2"/>
      <w:numFmt w:val="chineseCounting"/>
      <w:suff w:val="nothing"/>
      <w:lvlText w:val="%1、"/>
      <w:lvlJc w:val="left"/>
      <w:pPr>
        <w:ind w:left="640" w:firstLine="0"/>
      </w:pPr>
      <w:rPr>
        <w:rFonts w:hint="eastAsia"/>
      </w:rPr>
    </w:lvl>
  </w:abstractNum>
  <w:abstractNum w:abstractNumId="1">
    <w:nsid w:val="4C396C15"/>
    <w:multiLevelType w:val="multilevel"/>
    <w:tmpl w:val="4C396C15"/>
    <w:lvl w:ilvl="0" w:tentative="0">
      <w:start w:val="3"/>
      <w:numFmt w:val="decimal"/>
      <w:lvlText w:val="%1．"/>
      <w:lvlJc w:val="left"/>
      <w:pPr>
        <w:ind w:left="1350" w:hanging="7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mNzljYTg0MGYwNTQxYzlhNjQzZTU2N2IwZDk4NzAifQ=="/>
  </w:docVars>
  <w:rsids>
    <w:rsidRoot w:val="4112731D"/>
    <w:rsid w:val="41127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customStyle="1" w:styleId="5">
    <w:name w:val="列出段落1"/>
    <w:basedOn w:val="1"/>
    <w:qFormat/>
    <w:uiPriority w:val="0"/>
    <w:pPr>
      <w:ind w:firstLine="420" w:firstLineChars="200"/>
    </w:pPr>
    <w:rPr>
      <w:rFonts w:asciiTheme="minorHAnsi" w:hAnsiTheme="minorHAnsi" w:eastAsiaTheme="minorEastAsia" w:cstheme="minorBidi"/>
      <w:szCs w:val="24"/>
    </w:r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2023-01-14T06:02:00Z</dcterms:created>
  <dc:creator>守着上上守着美</dc:creator>
  <cp:lastModifiedBy>守着上上守着美</cp:lastModifiedBy>
  <dcterms:modified xsi:type="dcterms:W3CDTF">2023-01-14T06:02:40Z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254894BA82BE458E9B9F04BB8B146B5C</vt:lpwstr>
  </property>
</Properties>
</file>